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9EEB54" w14:textId="77777777" w:rsidR="00923EB3" w:rsidRDefault="00923EB3" w:rsidP="00F27988">
      <w:pPr>
        <w:jc w:val="center"/>
        <w:rPr>
          <w:rFonts w:ascii="Times New Roman" w:hAnsi="Times New Roman" w:cs="Times New Roman"/>
          <w:b/>
          <w:bCs/>
          <w:sz w:val="24"/>
          <w:szCs w:val="24"/>
          <w:u w:val="single"/>
          <w:lang w:val="en-US"/>
        </w:rPr>
      </w:pPr>
    </w:p>
    <w:p w14:paraId="6B726A76" w14:textId="77777777" w:rsidR="00923EB3" w:rsidRDefault="00923EB3" w:rsidP="00F27988">
      <w:pPr>
        <w:jc w:val="center"/>
        <w:rPr>
          <w:rFonts w:ascii="Times New Roman" w:hAnsi="Times New Roman" w:cs="Times New Roman"/>
          <w:b/>
          <w:bCs/>
          <w:sz w:val="24"/>
          <w:szCs w:val="24"/>
          <w:u w:val="single"/>
          <w:lang w:val="en-US"/>
        </w:rPr>
      </w:pPr>
    </w:p>
    <w:p w14:paraId="6E60300B" w14:textId="77777777" w:rsidR="00923EB3" w:rsidRDefault="00923EB3" w:rsidP="00F27988">
      <w:pPr>
        <w:jc w:val="center"/>
        <w:rPr>
          <w:rFonts w:ascii="Times New Roman" w:hAnsi="Times New Roman" w:cs="Times New Roman"/>
          <w:b/>
          <w:bCs/>
          <w:sz w:val="24"/>
          <w:szCs w:val="24"/>
          <w:u w:val="single"/>
          <w:lang w:val="en-US"/>
        </w:rPr>
      </w:pPr>
    </w:p>
    <w:p w14:paraId="20C02BC9" w14:textId="77777777" w:rsidR="00923EB3" w:rsidRDefault="00923EB3" w:rsidP="00923EB3">
      <w:pPr>
        <w:jc w:val="center"/>
        <w:rPr>
          <w:rFonts w:ascii="Times New Roman" w:hAnsi="Times New Roman" w:cs="Times New Roman"/>
          <w:b/>
          <w:color w:val="000000"/>
          <w:sz w:val="24"/>
          <w:szCs w:val="24"/>
          <w:u w:val="single"/>
          <w:lang w:val="en-US"/>
        </w:rPr>
      </w:pPr>
      <w:r w:rsidRPr="00923EB3">
        <w:rPr>
          <w:rFonts w:ascii="Times New Roman" w:hAnsi="Times New Roman" w:cs="Times New Roman"/>
          <w:b/>
          <w:sz w:val="24"/>
          <w:szCs w:val="24"/>
          <w:u w:val="single"/>
        </w:rPr>
        <w:t xml:space="preserve">APPEAL </w:t>
      </w:r>
      <w:r w:rsidRPr="00923EB3">
        <w:rPr>
          <w:rFonts w:ascii="Times New Roman" w:hAnsi="Times New Roman" w:cs="Times New Roman"/>
          <w:b/>
          <w:color w:val="000000"/>
          <w:sz w:val="24"/>
          <w:szCs w:val="24"/>
          <w:u w:val="single"/>
          <w:lang w:val="en-US"/>
        </w:rPr>
        <w:t xml:space="preserve">APP/D3505/W/25/3370515 </w:t>
      </w:r>
    </w:p>
    <w:p w14:paraId="7B201705" w14:textId="01527D1D" w:rsidR="00923EB3" w:rsidRDefault="00923EB3" w:rsidP="00923EB3">
      <w:pPr>
        <w:jc w:val="center"/>
        <w:rPr>
          <w:rFonts w:ascii="Times New Roman" w:hAnsi="Times New Roman" w:cs="Times New Roman"/>
          <w:b/>
          <w:color w:val="000000"/>
          <w:sz w:val="24"/>
          <w:szCs w:val="24"/>
          <w:u w:val="single"/>
          <w:lang w:val="en-US"/>
        </w:rPr>
      </w:pPr>
      <w:r w:rsidRPr="00923EB3">
        <w:rPr>
          <w:rFonts w:ascii="Times New Roman" w:hAnsi="Times New Roman" w:cs="Times New Roman"/>
          <w:b/>
          <w:color w:val="000000"/>
          <w:sz w:val="24"/>
          <w:szCs w:val="24"/>
          <w:u w:val="single"/>
          <w:lang w:val="en-US"/>
        </w:rPr>
        <w:t>GROVE FARM SOLAR, BENTLEY</w:t>
      </w:r>
    </w:p>
    <w:p w14:paraId="25983FA1" w14:textId="77777777" w:rsidR="00923EB3" w:rsidRPr="00923EB3" w:rsidRDefault="00923EB3" w:rsidP="00923EB3">
      <w:pPr>
        <w:jc w:val="center"/>
        <w:rPr>
          <w:rFonts w:ascii="Times New Roman" w:hAnsi="Times New Roman" w:cs="Times New Roman"/>
          <w:b/>
          <w:color w:val="000000"/>
          <w:sz w:val="24"/>
          <w:szCs w:val="24"/>
          <w:u w:val="single"/>
          <w:lang w:val="en-US"/>
        </w:rPr>
      </w:pPr>
    </w:p>
    <w:p w14:paraId="5AF9FAC7" w14:textId="099982E2" w:rsidR="00405FA5" w:rsidRDefault="00923EB3" w:rsidP="00F27988">
      <w:pPr>
        <w:jc w:val="center"/>
        <w:rPr>
          <w:rFonts w:ascii="Times New Roman" w:hAnsi="Times New Roman" w:cs="Times New Roman"/>
          <w:b/>
          <w:bCs/>
          <w:sz w:val="24"/>
          <w:szCs w:val="24"/>
          <w:u w:val="single"/>
          <w:lang w:val="en-US"/>
        </w:rPr>
      </w:pPr>
      <w:r>
        <w:rPr>
          <w:rFonts w:ascii="Times New Roman" w:hAnsi="Times New Roman" w:cs="Times New Roman"/>
          <w:b/>
          <w:bCs/>
          <w:sz w:val="24"/>
          <w:szCs w:val="24"/>
          <w:u w:val="single"/>
          <w:lang w:val="en-US"/>
        </w:rPr>
        <w:t xml:space="preserve"> SHORT </w:t>
      </w:r>
      <w:r w:rsidR="00F27988" w:rsidRPr="00F27988">
        <w:rPr>
          <w:rFonts w:ascii="Times New Roman" w:hAnsi="Times New Roman" w:cs="Times New Roman"/>
          <w:b/>
          <w:bCs/>
          <w:sz w:val="24"/>
          <w:szCs w:val="24"/>
          <w:u w:val="single"/>
          <w:lang w:val="en-US"/>
        </w:rPr>
        <w:t>OPENING SUBMISSIONS</w:t>
      </w:r>
    </w:p>
    <w:p w14:paraId="0D078397" w14:textId="7E36A771" w:rsidR="00F27988" w:rsidRDefault="00923EB3" w:rsidP="00F27988">
      <w:pPr>
        <w:jc w:val="center"/>
        <w:rPr>
          <w:rFonts w:ascii="Times New Roman" w:hAnsi="Times New Roman" w:cs="Times New Roman"/>
          <w:b/>
          <w:bCs/>
          <w:sz w:val="24"/>
          <w:szCs w:val="24"/>
          <w:u w:val="single"/>
          <w:lang w:val="en-US"/>
        </w:rPr>
      </w:pPr>
      <w:r>
        <w:rPr>
          <w:rFonts w:ascii="Times New Roman" w:hAnsi="Times New Roman" w:cs="Times New Roman"/>
          <w:b/>
          <w:bCs/>
          <w:sz w:val="24"/>
          <w:szCs w:val="24"/>
          <w:u w:val="single"/>
          <w:lang w:val="en-US"/>
        </w:rPr>
        <w:t>ON BEHALF OF RULE 6 PARTY</w:t>
      </w:r>
    </w:p>
    <w:p w14:paraId="3C25E978" w14:textId="77777777" w:rsidR="00F27988" w:rsidRDefault="00F27988" w:rsidP="00F27988">
      <w:pPr>
        <w:jc w:val="center"/>
        <w:rPr>
          <w:rFonts w:ascii="Times New Roman" w:hAnsi="Times New Roman" w:cs="Times New Roman"/>
          <w:b/>
          <w:bCs/>
          <w:sz w:val="24"/>
          <w:szCs w:val="24"/>
          <w:u w:val="single"/>
          <w:lang w:val="en-US"/>
        </w:rPr>
      </w:pPr>
    </w:p>
    <w:p w14:paraId="7142C5C1" w14:textId="77777777" w:rsidR="00923EB3" w:rsidRDefault="00923EB3" w:rsidP="00F27988">
      <w:pPr>
        <w:jc w:val="center"/>
        <w:rPr>
          <w:rFonts w:ascii="Times New Roman" w:hAnsi="Times New Roman" w:cs="Times New Roman"/>
          <w:b/>
          <w:bCs/>
          <w:sz w:val="24"/>
          <w:szCs w:val="24"/>
          <w:u w:val="single"/>
          <w:lang w:val="en-US"/>
        </w:rPr>
      </w:pPr>
    </w:p>
    <w:p w14:paraId="658D7538" w14:textId="5070EAD2" w:rsidR="00923EB3" w:rsidRDefault="00F27988" w:rsidP="00F27988">
      <w:pPr>
        <w:pStyle w:val="ListParagraph"/>
        <w:numPr>
          <w:ilvl w:val="0"/>
          <w:numId w:val="1"/>
        </w:num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I appear on behalf of the Rule 6 Party in this appeal. This is comprised of Bentley Parish Council and SGF</w:t>
      </w:r>
      <w:r w:rsidR="009D3B6E">
        <w:rPr>
          <w:rFonts w:ascii="Times New Roman" w:hAnsi="Times New Roman" w:cs="Times New Roman"/>
          <w:sz w:val="24"/>
          <w:szCs w:val="24"/>
          <w:lang w:val="en-US"/>
        </w:rPr>
        <w:t>S</w:t>
      </w:r>
      <w:r>
        <w:rPr>
          <w:rFonts w:ascii="Times New Roman" w:hAnsi="Times New Roman" w:cs="Times New Roman"/>
          <w:sz w:val="24"/>
          <w:szCs w:val="24"/>
          <w:lang w:val="en-US"/>
        </w:rPr>
        <w:t>.  Taking each in turn, Bentley Parish Council is the democratically elected parish council for the civil parish of Bentley</w:t>
      </w:r>
      <w:r w:rsidR="001C1ECB">
        <w:rPr>
          <w:rFonts w:ascii="Times New Roman" w:hAnsi="Times New Roman" w:cs="Times New Roman"/>
          <w:sz w:val="24"/>
          <w:szCs w:val="24"/>
          <w:lang w:val="en-US"/>
        </w:rPr>
        <w:t xml:space="preserve"> in the county of Suffolk</w:t>
      </w:r>
      <w:r>
        <w:rPr>
          <w:rFonts w:ascii="Times New Roman" w:hAnsi="Times New Roman" w:cs="Times New Roman"/>
          <w:sz w:val="24"/>
          <w:szCs w:val="24"/>
          <w:lang w:val="en-US"/>
        </w:rPr>
        <w:t>. The Council resolved to object to this application and has submitted representations to the LPA at the appropriate times. SGF</w:t>
      </w:r>
      <w:r w:rsidR="009D3B6E">
        <w:rPr>
          <w:rFonts w:ascii="Times New Roman" w:hAnsi="Times New Roman" w:cs="Times New Roman"/>
          <w:sz w:val="24"/>
          <w:szCs w:val="24"/>
          <w:lang w:val="en-US"/>
        </w:rPr>
        <w:t>S</w:t>
      </w:r>
      <w:r>
        <w:rPr>
          <w:rFonts w:ascii="Times New Roman" w:hAnsi="Times New Roman" w:cs="Times New Roman"/>
          <w:sz w:val="24"/>
          <w:szCs w:val="24"/>
          <w:lang w:val="en-US"/>
        </w:rPr>
        <w:t xml:space="preserve"> is a grouping of local people, who hold deep concerns about the appeal proposals and who also made detailed representations to the LPA on the planning application. When an appeal was eventually lodged</w:t>
      </w:r>
      <w:r w:rsidR="00923EB3">
        <w:rPr>
          <w:rFonts w:ascii="Times New Roman" w:hAnsi="Times New Roman" w:cs="Times New Roman"/>
          <w:sz w:val="24"/>
          <w:szCs w:val="24"/>
          <w:lang w:val="en-US"/>
        </w:rPr>
        <w:t xml:space="preserve"> in August 2025</w:t>
      </w:r>
      <w:r>
        <w:rPr>
          <w:rFonts w:ascii="Times New Roman" w:hAnsi="Times New Roman" w:cs="Times New Roman"/>
          <w:sz w:val="24"/>
          <w:szCs w:val="24"/>
          <w:lang w:val="en-US"/>
        </w:rPr>
        <w:t>,</w:t>
      </w:r>
      <w:r w:rsidR="00923EB3">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a couple of days before the expiry of the </w:t>
      </w:r>
      <w:r w:rsidR="00923EB3">
        <w:rPr>
          <w:rFonts w:ascii="Times New Roman" w:hAnsi="Times New Roman" w:cs="Times New Roman"/>
          <w:sz w:val="24"/>
          <w:szCs w:val="24"/>
          <w:lang w:val="en-US"/>
        </w:rPr>
        <w:t xml:space="preserve">statutory </w:t>
      </w:r>
      <w:r>
        <w:rPr>
          <w:rFonts w:ascii="Times New Roman" w:hAnsi="Times New Roman" w:cs="Times New Roman"/>
          <w:sz w:val="24"/>
          <w:szCs w:val="24"/>
          <w:lang w:val="en-US"/>
        </w:rPr>
        <w:t>6 month period, both parties formed the view that, although not identical in every respect, their views were sufficiently closely aligned that it made sense for them to join forces and present a joint case at th</w:t>
      </w:r>
      <w:r w:rsidR="00923EB3">
        <w:rPr>
          <w:rFonts w:ascii="Times New Roman" w:hAnsi="Times New Roman" w:cs="Times New Roman"/>
          <w:sz w:val="24"/>
          <w:szCs w:val="24"/>
          <w:lang w:val="en-US"/>
        </w:rPr>
        <w:t>is</w:t>
      </w:r>
      <w:r>
        <w:rPr>
          <w:rFonts w:ascii="Times New Roman" w:hAnsi="Times New Roman" w:cs="Times New Roman"/>
          <w:sz w:val="24"/>
          <w:szCs w:val="24"/>
          <w:lang w:val="en-US"/>
        </w:rPr>
        <w:t xml:space="preserve"> inquiry</w:t>
      </w:r>
      <w:r w:rsidR="00923EB3">
        <w:rPr>
          <w:rFonts w:ascii="Times New Roman" w:hAnsi="Times New Roman" w:cs="Times New Roman"/>
          <w:sz w:val="24"/>
          <w:szCs w:val="24"/>
          <w:lang w:val="en-US"/>
        </w:rPr>
        <w:t>, thereby conserving scarce resources and streamlining the involvement of local people in what is now an 8</w:t>
      </w:r>
      <w:r w:rsidR="009D3B6E">
        <w:rPr>
          <w:rFonts w:ascii="Times New Roman" w:hAnsi="Times New Roman" w:cs="Times New Roman"/>
          <w:sz w:val="24"/>
          <w:szCs w:val="24"/>
          <w:lang w:val="en-US"/>
        </w:rPr>
        <w:t>-</w:t>
      </w:r>
      <w:r w:rsidR="00923EB3">
        <w:rPr>
          <w:rFonts w:ascii="Times New Roman" w:hAnsi="Times New Roman" w:cs="Times New Roman"/>
          <w:sz w:val="24"/>
          <w:szCs w:val="24"/>
          <w:lang w:val="en-US"/>
        </w:rPr>
        <w:t>day long public inquiry.</w:t>
      </w:r>
      <w:r>
        <w:rPr>
          <w:rFonts w:ascii="Times New Roman" w:hAnsi="Times New Roman" w:cs="Times New Roman"/>
          <w:sz w:val="24"/>
          <w:szCs w:val="24"/>
          <w:lang w:val="en-US"/>
        </w:rPr>
        <w:t xml:space="preserve">  </w:t>
      </w:r>
    </w:p>
    <w:p w14:paraId="0385B990" w14:textId="77777777" w:rsidR="00923EB3" w:rsidRDefault="00923EB3" w:rsidP="00923EB3">
      <w:pPr>
        <w:spacing w:line="480" w:lineRule="auto"/>
        <w:rPr>
          <w:rFonts w:ascii="Times New Roman" w:hAnsi="Times New Roman" w:cs="Times New Roman"/>
          <w:sz w:val="24"/>
          <w:szCs w:val="24"/>
          <w:lang w:val="en-US"/>
        </w:rPr>
      </w:pPr>
    </w:p>
    <w:p w14:paraId="14871D87" w14:textId="6BE4A8B1" w:rsidR="00F27988" w:rsidRPr="00923EB3" w:rsidRDefault="00923EB3" w:rsidP="00923EB3">
      <w:pPr>
        <w:pStyle w:val="ListParagraph"/>
        <w:numPr>
          <w:ilvl w:val="0"/>
          <w:numId w:val="1"/>
        </w:num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I attach as a</w:t>
      </w:r>
      <w:r w:rsidR="00BE5536">
        <w:rPr>
          <w:rFonts w:ascii="Times New Roman" w:hAnsi="Times New Roman" w:cs="Times New Roman"/>
          <w:sz w:val="24"/>
          <w:szCs w:val="24"/>
          <w:lang w:val="en-US"/>
        </w:rPr>
        <w:t xml:space="preserve"> short </w:t>
      </w:r>
      <w:r>
        <w:rPr>
          <w:rFonts w:ascii="Times New Roman" w:hAnsi="Times New Roman" w:cs="Times New Roman"/>
          <w:sz w:val="24"/>
          <w:szCs w:val="24"/>
          <w:lang w:val="en-US"/>
        </w:rPr>
        <w:t xml:space="preserve">Annex a note explaining my own </w:t>
      </w:r>
      <w:r w:rsidR="00BE5536">
        <w:rPr>
          <w:rFonts w:ascii="Times New Roman" w:hAnsi="Times New Roman" w:cs="Times New Roman"/>
          <w:sz w:val="24"/>
          <w:szCs w:val="24"/>
          <w:lang w:val="en-US"/>
        </w:rPr>
        <w:t xml:space="preserve">role. </w:t>
      </w:r>
      <w:r>
        <w:rPr>
          <w:rFonts w:ascii="Times New Roman" w:hAnsi="Times New Roman" w:cs="Times New Roman"/>
          <w:sz w:val="24"/>
          <w:szCs w:val="24"/>
          <w:lang w:val="en-US"/>
        </w:rPr>
        <w:t xml:space="preserve">  </w:t>
      </w:r>
      <w:r w:rsidR="00F27988" w:rsidRPr="00923EB3">
        <w:rPr>
          <w:rFonts w:ascii="Times New Roman" w:hAnsi="Times New Roman" w:cs="Times New Roman"/>
          <w:sz w:val="24"/>
          <w:szCs w:val="24"/>
          <w:lang w:val="en-US"/>
        </w:rPr>
        <w:t xml:space="preserve">   </w:t>
      </w:r>
    </w:p>
    <w:p w14:paraId="108BA18B" w14:textId="77777777" w:rsidR="005D590E" w:rsidRDefault="005D590E" w:rsidP="005D590E">
      <w:pPr>
        <w:spacing w:line="480" w:lineRule="auto"/>
        <w:rPr>
          <w:rFonts w:ascii="Times New Roman" w:hAnsi="Times New Roman" w:cs="Times New Roman"/>
          <w:sz w:val="24"/>
          <w:szCs w:val="24"/>
          <w:lang w:val="en-US"/>
        </w:rPr>
      </w:pPr>
    </w:p>
    <w:p w14:paraId="2AA29DAE" w14:textId="1C3AC1E9" w:rsidR="00923EB3" w:rsidRPr="00BE5536" w:rsidRDefault="00BE5536" w:rsidP="00BE5536">
      <w:pPr>
        <w:spacing w:line="480" w:lineRule="auto"/>
        <w:ind w:left="720"/>
        <w:rPr>
          <w:rFonts w:ascii="Times New Roman" w:hAnsi="Times New Roman" w:cs="Times New Roman"/>
          <w:b/>
          <w:bCs/>
          <w:sz w:val="24"/>
          <w:szCs w:val="24"/>
          <w:u w:val="single"/>
          <w:lang w:val="en-US"/>
        </w:rPr>
      </w:pPr>
      <w:r w:rsidRPr="00BE5536">
        <w:rPr>
          <w:rFonts w:ascii="Times New Roman" w:hAnsi="Times New Roman" w:cs="Times New Roman"/>
          <w:b/>
          <w:bCs/>
          <w:sz w:val="24"/>
          <w:szCs w:val="24"/>
          <w:u w:val="single"/>
          <w:lang w:val="en-US"/>
        </w:rPr>
        <w:lastRenderedPageBreak/>
        <w:t>Bentley</w:t>
      </w:r>
    </w:p>
    <w:p w14:paraId="3ACB0FB4" w14:textId="63F4D6CF" w:rsidR="000E5601" w:rsidRDefault="005D590E" w:rsidP="005D590E">
      <w:pPr>
        <w:pStyle w:val="ListParagraph"/>
        <w:numPr>
          <w:ilvl w:val="0"/>
          <w:numId w:val="1"/>
        </w:num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Bentley is a very special place. </w:t>
      </w:r>
      <w:r w:rsidR="00206935">
        <w:rPr>
          <w:rFonts w:ascii="Times New Roman" w:hAnsi="Times New Roman" w:cs="Times New Roman"/>
          <w:sz w:val="24"/>
          <w:szCs w:val="24"/>
          <w:lang w:val="en-US"/>
        </w:rPr>
        <w:t xml:space="preserve">It has a </w:t>
      </w:r>
      <w:r>
        <w:rPr>
          <w:rFonts w:ascii="Times New Roman" w:hAnsi="Times New Roman" w:cs="Times New Roman"/>
          <w:sz w:val="24"/>
          <w:szCs w:val="24"/>
          <w:lang w:val="en-US"/>
        </w:rPr>
        <w:t>real sense of community and the village supports more societies and clubs than I could list</w:t>
      </w:r>
      <w:r w:rsidR="00ED3F1B">
        <w:rPr>
          <w:rFonts w:ascii="Times New Roman" w:hAnsi="Times New Roman" w:cs="Times New Roman"/>
          <w:sz w:val="24"/>
          <w:szCs w:val="24"/>
          <w:lang w:val="en-US"/>
        </w:rPr>
        <w:t xml:space="preserve"> in the time available</w:t>
      </w:r>
      <w:r w:rsidR="0069250D">
        <w:rPr>
          <w:rFonts w:ascii="Times New Roman" w:hAnsi="Times New Roman" w:cs="Times New Roman"/>
          <w:sz w:val="24"/>
          <w:szCs w:val="24"/>
          <w:lang w:val="en-US"/>
        </w:rPr>
        <w:t>, many of which meet in our excellent Village Hall. It ha</w:t>
      </w:r>
      <w:r w:rsidR="00ED3F1B">
        <w:rPr>
          <w:rFonts w:ascii="Times New Roman" w:hAnsi="Times New Roman" w:cs="Times New Roman"/>
          <w:sz w:val="24"/>
          <w:szCs w:val="24"/>
          <w:lang w:val="en-US"/>
        </w:rPr>
        <w:t xml:space="preserve">s a Church which supports a </w:t>
      </w:r>
      <w:r w:rsidR="0069250D">
        <w:rPr>
          <w:rFonts w:ascii="Times New Roman" w:hAnsi="Times New Roman" w:cs="Times New Roman"/>
          <w:sz w:val="24"/>
          <w:szCs w:val="24"/>
          <w:lang w:val="en-US"/>
        </w:rPr>
        <w:t xml:space="preserve">well-attended </w:t>
      </w:r>
      <w:r w:rsidR="00ED3F1B">
        <w:rPr>
          <w:rFonts w:ascii="Times New Roman" w:hAnsi="Times New Roman" w:cs="Times New Roman"/>
          <w:sz w:val="24"/>
          <w:szCs w:val="24"/>
          <w:lang w:val="en-US"/>
        </w:rPr>
        <w:t>service ever</w:t>
      </w:r>
      <w:r w:rsidR="000E5601">
        <w:rPr>
          <w:rFonts w:ascii="Times New Roman" w:hAnsi="Times New Roman" w:cs="Times New Roman"/>
          <w:sz w:val="24"/>
          <w:szCs w:val="24"/>
          <w:lang w:val="en-US"/>
        </w:rPr>
        <w:t>y</w:t>
      </w:r>
      <w:r w:rsidR="00ED3F1B">
        <w:rPr>
          <w:rFonts w:ascii="Times New Roman" w:hAnsi="Times New Roman" w:cs="Times New Roman"/>
          <w:sz w:val="24"/>
          <w:szCs w:val="24"/>
          <w:lang w:val="en-US"/>
        </w:rPr>
        <w:t xml:space="preserve"> Sunday, a CE</w:t>
      </w:r>
      <w:r w:rsidR="00206935">
        <w:rPr>
          <w:rFonts w:ascii="Times New Roman" w:hAnsi="Times New Roman" w:cs="Times New Roman"/>
          <w:sz w:val="24"/>
          <w:szCs w:val="24"/>
          <w:lang w:val="en-US"/>
        </w:rPr>
        <w:t>VC</w:t>
      </w:r>
      <w:r w:rsidR="00ED3F1B">
        <w:rPr>
          <w:rFonts w:ascii="Times New Roman" w:hAnsi="Times New Roman" w:cs="Times New Roman"/>
          <w:sz w:val="24"/>
          <w:szCs w:val="24"/>
          <w:lang w:val="en-US"/>
        </w:rPr>
        <w:t xml:space="preserve"> Primary School, a village pub</w:t>
      </w:r>
      <w:r w:rsidR="00206935">
        <w:rPr>
          <w:rFonts w:ascii="Times New Roman" w:hAnsi="Times New Roman" w:cs="Times New Roman"/>
          <w:sz w:val="24"/>
          <w:szCs w:val="24"/>
          <w:lang w:val="en-US"/>
        </w:rPr>
        <w:t>, The Case is Altered,</w:t>
      </w:r>
      <w:r w:rsidR="00ED3F1B">
        <w:rPr>
          <w:rFonts w:ascii="Times New Roman" w:hAnsi="Times New Roman" w:cs="Times New Roman"/>
          <w:sz w:val="24"/>
          <w:szCs w:val="24"/>
          <w:lang w:val="en-US"/>
        </w:rPr>
        <w:t xml:space="preserve"> which </w:t>
      </w:r>
      <w:r w:rsidR="000E5601">
        <w:rPr>
          <w:rFonts w:ascii="Times New Roman" w:hAnsi="Times New Roman" w:cs="Times New Roman"/>
          <w:sz w:val="24"/>
          <w:szCs w:val="24"/>
          <w:lang w:val="en-US"/>
        </w:rPr>
        <w:t xml:space="preserve">the village clubbed together to buy </w:t>
      </w:r>
      <w:r w:rsidR="00ED3F1B">
        <w:rPr>
          <w:rFonts w:ascii="Times New Roman" w:hAnsi="Times New Roman" w:cs="Times New Roman"/>
          <w:sz w:val="24"/>
          <w:szCs w:val="24"/>
          <w:lang w:val="en-US"/>
        </w:rPr>
        <w:t xml:space="preserve">from the brewery years ago, when permanent closure threatened and a shop, </w:t>
      </w:r>
      <w:r w:rsidR="00206935">
        <w:rPr>
          <w:rFonts w:ascii="Times New Roman" w:hAnsi="Times New Roman" w:cs="Times New Roman"/>
          <w:sz w:val="24"/>
          <w:szCs w:val="24"/>
          <w:lang w:val="en-US"/>
        </w:rPr>
        <w:t>the latter</w:t>
      </w:r>
      <w:r w:rsidR="00BE5536">
        <w:rPr>
          <w:rFonts w:ascii="Times New Roman" w:hAnsi="Times New Roman" w:cs="Times New Roman"/>
          <w:sz w:val="24"/>
          <w:szCs w:val="24"/>
          <w:lang w:val="en-US"/>
        </w:rPr>
        <w:t xml:space="preserve"> two</w:t>
      </w:r>
      <w:r w:rsidR="00ED3F1B">
        <w:rPr>
          <w:rFonts w:ascii="Times New Roman" w:hAnsi="Times New Roman" w:cs="Times New Roman"/>
          <w:sz w:val="24"/>
          <w:szCs w:val="24"/>
          <w:lang w:val="en-US"/>
        </w:rPr>
        <w:t xml:space="preserve"> staffed by </w:t>
      </w:r>
      <w:r w:rsidR="00BE5536">
        <w:rPr>
          <w:rFonts w:ascii="Times New Roman" w:hAnsi="Times New Roman" w:cs="Times New Roman"/>
          <w:sz w:val="24"/>
          <w:szCs w:val="24"/>
          <w:lang w:val="en-US"/>
        </w:rPr>
        <w:t xml:space="preserve">busy local </w:t>
      </w:r>
      <w:r w:rsidR="00ED3F1B">
        <w:rPr>
          <w:rFonts w:ascii="Times New Roman" w:hAnsi="Times New Roman" w:cs="Times New Roman"/>
          <w:sz w:val="24"/>
          <w:szCs w:val="24"/>
          <w:lang w:val="en-US"/>
        </w:rPr>
        <w:t>volunteers</w:t>
      </w:r>
      <w:r w:rsidR="00BE5536">
        <w:rPr>
          <w:rFonts w:ascii="Times New Roman" w:hAnsi="Times New Roman" w:cs="Times New Roman"/>
          <w:sz w:val="24"/>
          <w:szCs w:val="24"/>
          <w:lang w:val="en-US"/>
        </w:rPr>
        <w:t xml:space="preserve">. </w:t>
      </w:r>
      <w:r w:rsidR="00ED3F1B">
        <w:rPr>
          <w:rFonts w:ascii="Times New Roman" w:hAnsi="Times New Roman" w:cs="Times New Roman"/>
          <w:sz w:val="24"/>
          <w:szCs w:val="24"/>
          <w:lang w:val="en-US"/>
        </w:rPr>
        <w:t xml:space="preserve">It has a wonderful network of footpaths and bridleways - enough walkers to justify its own Footpath Society and </w:t>
      </w:r>
      <w:r w:rsidR="00BE5536">
        <w:rPr>
          <w:rFonts w:ascii="Times New Roman" w:hAnsi="Times New Roman" w:cs="Times New Roman"/>
          <w:sz w:val="24"/>
          <w:szCs w:val="24"/>
          <w:lang w:val="en-US"/>
        </w:rPr>
        <w:t xml:space="preserve">the parish </w:t>
      </w:r>
      <w:r w:rsidR="00ED3F1B">
        <w:rPr>
          <w:rFonts w:ascii="Times New Roman" w:hAnsi="Times New Roman" w:cs="Times New Roman"/>
          <w:sz w:val="24"/>
          <w:szCs w:val="24"/>
          <w:lang w:val="en-US"/>
        </w:rPr>
        <w:t>support</w:t>
      </w:r>
      <w:r w:rsidR="00BE5536">
        <w:rPr>
          <w:rFonts w:ascii="Times New Roman" w:hAnsi="Times New Roman" w:cs="Times New Roman"/>
          <w:sz w:val="24"/>
          <w:szCs w:val="24"/>
          <w:lang w:val="en-US"/>
        </w:rPr>
        <w:t xml:space="preserve">s well over 100 </w:t>
      </w:r>
      <w:r w:rsidR="00ED3F1B">
        <w:rPr>
          <w:rFonts w:ascii="Times New Roman" w:hAnsi="Times New Roman" w:cs="Times New Roman"/>
          <w:sz w:val="24"/>
          <w:szCs w:val="24"/>
          <w:lang w:val="en-US"/>
        </w:rPr>
        <w:t xml:space="preserve">horses, </w:t>
      </w:r>
      <w:r w:rsidR="00BE5536">
        <w:rPr>
          <w:rFonts w:ascii="Times New Roman" w:hAnsi="Times New Roman" w:cs="Times New Roman"/>
          <w:sz w:val="24"/>
          <w:szCs w:val="24"/>
          <w:lang w:val="en-US"/>
        </w:rPr>
        <w:t xml:space="preserve">with </w:t>
      </w:r>
      <w:r w:rsidR="00ED3F1B">
        <w:rPr>
          <w:rFonts w:ascii="Times New Roman" w:hAnsi="Times New Roman" w:cs="Times New Roman"/>
          <w:sz w:val="24"/>
          <w:szCs w:val="24"/>
          <w:lang w:val="en-US"/>
        </w:rPr>
        <w:t xml:space="preserve">three yards &amp; 2 riding schools. </w:t>
      </w:r>
    </w:p>
    <w:p w14:paraId="1B263227" w14:textId="77777777" w:rsidR="000E5601" w:rsidRPr="000E5601" w:rsidRDefault="000E5601" w:rsidP="000E5601">
      <w:pPr>
        <w:pStyle w:val="ListParagraph"/>
        <w:rPr>
          <w:rFonts w:ascii="Times New Roman" w:hAnsi="Times New Roman" w:cs="Times New Roman"/>
          <w:sz w:val="24"/>
          <w:szCs w:val="24"/>
          <w:lang w:val="en-US"/>
        </w:rPr>
      </w:pPr>
    </w:p>
    <w:p w14:paraId="6E7A367B" w14:textId="5CB90F9A" w:rsidR="000E5601" w:rsidRDefault="00ED3F1B" w:rsidP="005D590E">
      <w:pPr>
        <w:pStyle w:val="ListParagraph"/>
        <w:numPr>
          <w:ilvl w:val="0"/>
          <w:numId w:val="1"/>
        </w:num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It has the most wonderful ecology, a suite of 16 ancient woodlands which have documented histories taking us straight back to Medieval times</w:t>
      </w:r>
      <w:r w:rsidR="000E5601">
        <w:rPr>
          <w:rFonts w:ascii="Times New Roman" w:hAnsi="Times New Roman" w:cs="Times New Roman"/>
          <w:sz w:val="24"/>
          <w:szCs w:val="24"/>
          <w:lang w:val="en-US"/>
        </w:rPr>
        <w:t xml:space="preserve"> and which were studied by my late friend </w:t>
      </w:r>
      <w:r w:rsidR="00CF49BB">
        <w:rPr>
          <w:rFonts w:ascii="Times New Roman" w:hAnsi="Times New Roman" w:cs="Times New Roman"/>
          <w:sz w:val="24"/>
          <w:szCs w:val="24"/>
          <w:lang w:val="en-US"/>
        </w:rPr>
        <w:t xml:space="preserve">and professional colleague </w:t>
      </w:r>
      <w:r w:rsidR="000E5601">
        <w:rPr>
          <w:rFonts w:ascii="Times New Roman" w:hAnsi="Times New Roman" w:cs="Times New Roman"/>
          <w:sz w:val="24"/>
          <w:szCs w:val="24"/>
          <w:lang w:val="en-US"/>
        </w:rPr>
        <w:t>Oliver Rackham</w:t>
      </w:r>
      <w:r>
        <w:rPr>
          <w:rFonts w:ascii="Times New Roman" w:hAnsi="Times New Roman" w:cs="Times New Roman"/>
          <w:sz w:val="24"/>
          <w:szCs w:val="24"/>
          <w:lang w:val="en-US"/>
        </w:rPr>
        <w:t>.</w:t>
      </w:r>
    </w:p>
    <w:p w14:paraId="618907F0" w14:textId="77777777" w:rsidR="000E5601" w:rsidRPr="000E5601" w:rsidRDefault="000E5601" w:rsidP="000E5601">
      <w:pPr>
        <w:pStyle w:val="ListParagraph"/>
        <w:rPr>
          <w:rFonts w:ascii="Times New Roman" w:hAnsi="Times New Roman" w:cs="Times New Roman"/>
          <w:sz w:val="24"/>
          <w:szCs w:val="24"/>
          <w:lang w:val="en-US"/>
        </w:rPr>
      </w:pPr>
    </w:p>
    <w:p w14:paraId="38BB3C5D" w14:textId="18A78341" w:rsidR="00CF49BB" w:rsidRDefault="000E5601" w:rsidP="005D590E">
      <w:pPr>
        <w:pStyle w:val="ListParagraph"/>
        <w:numPr>
          <w:ilvl w:val="0"/>
          <w:numId w:val="1"/>
        </w:num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These woodlands </w:t>
      </w:r>
      <w:r w:rsidR="00206935">
        <w:rPr>
          <w:rFonts w:ascii="Times New Roman" w:hAnsi="Times New Roman" w:cs="Times New Roman"/>
          <w:sz w:val="24"/>
          <w:szCs w:val="24"/>
          <w:lang w:val="en-US"/>
        </w:rPr>
        <w:t xml:space="preserve">are remarkably intact, as can be seen from the images </w:t>
      </w:r>
      <w:r w:rsidR="009D3B6E">
        <w:rPr>
          <w:rFonts w:ascii="Times New Roman" w:hAnsi="Times New Roman" w:cs="Times New Roman"/>
          <w:sz w:val="24"/>
          <w:szCs w:val="24"/>
          <w:lang w:val="en-US"/>
        </w:rPr>
        <w:t>in</w:t>
      </w:r>
      <w:r w:rsidR="00206935">
        <w:rPr>
          <w:rFonts w:ascii="Times New Roman" w:hAnsi="Times New Roman" w:cs="Times New Roman"/>
          <w:sz w:val="24"/>
          <w:szCs w:val="24"/>
          <w:lang w:val="en-US"/>
        </w:rPr>
        <w:t xml:space="preserve"> </w:t>
      </w:r>
      <w:proofErr w:type="spellStart"/>
      <w:r w:rsidR="00BE5536">
        <w:rPr>
          <w:rFonts w:ascii="Times New Roman" w:hAnsi="Times New Roman" w:cs="Times New Roman"/>
          <w:sz w:val="24"/>
          <w:szCs w:val="24"/>
          <w:lang w:val="en-US"/>
        </w:rPr>
        <w:t>Ms</w:t>
      </w:r>
      <w:proofErr w:type="spellEnd"/>
      <w:r w:rsidR="00BE5536">
        <w:rPr>
          <w:rFonts w:ascii="Times New Roman" w:hAnsi="Times New Roman" w:cs="Times New Roman"/>
          <w:sz w:val="24"/>
          <w:szCs w:val="24"/>
          <w:lang w:val="en-US"/>
        </w:rPr>
        <w:t xml:space="preserve"> Farmer’s </w:t>
      </w:r>
      <w:r w:rsidR="00206935">
        <w:rPr>
          <w:rFonts w:ascii="Times New Roman" w:hAnsi="Times New Roman" w:cs="Times New Roman"/>
          <w:sz w:val="24"/>
          <w:szCs w:val="24"/>
          <w:lang w:val="en-US"/>
        </w:rPr>
        <w:t>P</w:t>
      </w:r>
      <w:r w:rsidR="00BE5536">
        <w:rPr>
          <w:rFonts w:ascii="Times New Roman" w:hAnsi="Times New Roman" w:cs="Times New Roman"/>
          <w:sz w:val="24"/>
          <w:szCs w:val="24"/>
          <w:lang w:val="en-US"/>
        </w:rPr>
        <w:t>roof of Evidence</w:t>
      </w:r>
      <w:r w:rsidR="00BE5536">
        <w:rPr>
          <w:rStyle w:val="FootnoteReference"/>
          <w:rFonts w:ascii="Times New Roman" w:hAnsi="Times New Roman" w:cs="Times New Roman"/>
          <w:sz w:val="24"/>
          <w:szCs w:val="24"/>
          <w:lang w:val="en-US"/>
        </w:rPr>
        <w:footnoteReference w:id="1"/>
      </w:r>
      <w:r w:rsidR="00206935">
        <w:rPr>
          <w:rFonts w:ascii="Times New Roman" w:hAnsi="Times New Roman" w:cs="Times New Roman"/>
          <w:sz w:val="24"/>
          <w:szCs w:val="24"/>
          <w:lang w:val="en-US"/>
        </w:rPr>
        <w:t>, where the 1630’s surveyed draw</w:t>
      </w:r>
      <w:r w:rsidR="001A79C1">
        <w:rPr>
          <w:rFonts w:ascii="Times New Roman" w:hAnsi="Times New Roman" w:cs="Times New Roman"/>
          <w:sz w:val="24"/>
          <w:szCs w:val="24"/>
          <w:lang w:val="en-US"/>
        </w:rPr>
        <w:t xml:space="preserve">ing </w:t>
      </w:r>
      <w:r w:rsidR="00206935">
        <w:rPr>
          <w:rFonts w:ascii="Times New Roman" w:hAnsi="Times New Roman" w:cs="Times New Roman"/>
          <w:sz w:val="24"/>
          <w:szCs w:val="24"/>
          <w:lang w:val="en-US"/>
        </w:rPr>
        <w:t xml:space="preserve">of Ingry Wood, </w:t>
      </w:r>
      <w:r w:rsidR="00BE5536">
        <w:rPr>
          <w:rFonts w:ascii="Times New Roman" w:hAnsi="Times New Roman" w:cs="Times New Roman"/>
          <w:sz w:val="24"/>
          <w:szCs w:val="24"/>
          <w:lang w:val="en-US"/>
        </w:rPr>
        <w:t xml:space="preserve">made during </w:t>
      </w:r>
      <w:r w:rsidR="00206935">
        <w:rPr>
          <w:rFonts w:ascii="Times New Roman" w:hAnsi="Times New Roman" w:cs="Times New Roman"/>
          <w:sz w:val="24"/>
          <w:szCs w:val="24"/>
          <w:lang w:val="en-US"/>
        </w:rPr>
        <w:t>the first 50 years of Engl</w:t>
      </w:r>
      <w:r w:rsidR="001A79C1">
        <w:rPr>
          <w:rFonts w:ascii="Times New Roman" w:hAnsi="Times New Roman" w:cs="Times New Roman"/>
          <w:sz w:val="24"/>
          <w:szCs w:val="24"/>
          <w:lang w:val="en-US"/>
        </w:rPr>
        <w:t xml:space="preserve">ish </w:t>
      </w:r>
      <w:r w:rsidR="00CF49BB">
        <w:rPr>
          <w:rFonts w:ascii="Times New Roman" w:hAnsi="Times New Roman" w:cs="Times New Roman"/>
          <w:sz w:val="24"/>
          <w:szCs w:val="24"/>
          <w:lang w:val="en-US"/>
        </w:rPr>
        <w:t>hand drawn surveys</w:t>
      </w:r>
      <w:r w:rsidR="009D3B6E">
        <w:rPr>
          <w:rFonts w:ascii="Times New Roman" w:hAnsi="Times New Roman" w:cs="Times New Roman"/>
          <w:sz w:val="24"/>
          <w:szCs w:val="24"/>
          <w:lang w:val="en-US"/>
        </w:rPr>
        <w:t xml:space="preserve"> is illustrated</w:t>
      </w:r>
      <w:r w:rsidR="00CF49BB">
        <w:rPr>
          <w:rFonts w:ascii="Times New Roman" w:hAnsi="Times New Roman" w:cs="Times New Roman"/>
          <w:sz w:val="24"/>
          <w:szCs w:val="24"/>
          <w:lang w:val="en-US"/>
        </w:rPr>
        <w:t>. Comapre this with a current aerial photograph. The sin</w:t>
      </w:r>
      <w:r w:rsidR="00BB77C0">
        <w:rPr>
          <w:rFonts w:ascii="Times New Roman" w:hAnsi="Times New Roman" w:cs="Times New Roman"/>
          <w:sz w:val="24"/>
          <w:szCs w:val="24"/>
          <w:lang w:val="en-US"/>
        </w:rPr>
        <w:t>u</w:t>
      </w:r>
      <w:r w:rsidR="00CF49BB">
        <w:rPr>
          <w:rFonts w:ascii="Times New Roman" w:hAnsi="Times New Roman" w:cs="Times New Roman"/>
          <w:sz w:val="24"/>
          <w:szCs w:val="24"/>
          <w:lang w:val="en-US"/>
        </w:rPr>
        <w:t xml:space="preserve">ous fish shape, with </w:t>
      </w:r>
      <w:r w:rsidR="00BE5536">
        <w:rPr>
          <w:rFonts w:ascii="Times New Roman" w:hAnsi="Times New Roman" w:cs="Times New Roman"/>
          <w:sz w:val="24"/>
          <w:szCs w:val="24"/>
          <w:lang w:val="en-US"/>
        </w:rPr>
        <w:t xml:space="preserve">its </w:t>
      </w:r>
      <w:r w:rsidR="00CF49BB">
        <w:rPr>
          <w:rFonts w:ascii="Times New Roman" w:hAnsi="Times New Roman" w:cs="Times New Roman"/>
          <w:sz w:val="24"/>
          <w:szCs w:val="24"/>
          <w:lang w:val="en-US"/>
        </w:rPr>
        <w:t>wavy edge</w:t>
      </w:r>
      <w:r w:rsidR="00BE5536">
        <w:rPr>
          <w:rFonts w:ascii="Times New Roman" w:hAnsi="Times New Roman" w:cs="Times New Roman"/>
          <w:sz w:val="24"/>
          <w:szCs w:val="24"/>
          <w:lang w:val="en-US"/>
        </w:rPr>
        <w:t>,</w:t>
      </w:r>
      <w:r w:rsidR="00CF49BB">
        <w:rPr>
          <w:rFonts w:ascii="Times New Roman" w:hAnsi="Times New Roman" w:cs="Times New Roman"/>
          <w:sz w:val="24"/>
          <w:szCs w:val="24"/>
          <w:lang w:val="en-US"/>
        </w:rPr>
        <w:t xml:space="preserve"> is </w:t>
      </w:r>
      <w:r w:rsidR="00BE5536">
        <w:rPr>
          <w:rFonts w:ascii="Times New Roman" w:hAnsi="Times New Roman" w:cs="Times New Roman"/>
          <w:sz w:val="24"/>
          <w:szCs w:val="24"/>
          <w:lang w:val="en-US"/>
        </w:rPr>
        <w:t xml:space="preserve">crystal clear virtually </w:t>
      </w:r>
      <w:r w:rsidR="00CF49BB">
        <w:rPr>
          <w:rFonts w:ascii="Times New Roman" w:hAnsi="Times New Roman" w:cs="Times New Roman"/>
          <w:sz w:val="24"/>
          <w:szCs w:val="24"/>
          <w:lang w:val="en-US"/>
        </w:rPr>
        <w:t>400 years later.</w:t>
      </w:r>
    </w:p>
    <w:p w14:paraId="020796E7" w14:textId="77777777" w:rsidR="00CF49BB" w:rsidRPr="00CF49BB" w:rsidRDefault="00CF49BB" w:rsidP="00CF49BB">
      <w:pPr>
        <w:pStyle w:val="ListParagraph"/>
        <w:rPr>
          <w:rFonts w:ascii="Times New Roman" w:hAnsi="Times New Roman" w:cs="Times New Roman"/>
          <w:sz w:val="24"/>
          <w:szCs w:val="24"/>
          <w:lang w:val="en-US"/>
        </w:rPr>
      </w:pPr>
    </w:p>
    <w:p w14:paraId="064DF9CE" w14:textId="4930EA3E" w:rsidR="005618B0" w:rsidRDefault="005618B0" w:rsidP="005D590E">
      <w:pPr>
        <w:pStyle w:val="ListParagraph"/>
        <w:numPr>
          <w:ilvl w:val="0"/>
          <w:numId w:val="1"/>
        </w:num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Three factors have dominated the history of the northern </w:t>
      </w:r>
      <w:r w:rsidR="00BE5536">
        <w:rPr>
          <w:rFonts w:ascii="Times New Roman" w:hAnsi="Times New Roman" w:cs="Times New Roman"/>
          <w:sz w:val="24"/>
          <w:szCs w:val="24"/>
          <w:lang w:val="en-US"/>
        </w:rPr>
        <w:t xml:space="preserve">part of </w:t>
      </w:r>
      <w:r>
        <w:rPr>
          <w:rFonts w:ascii="Times New Roman" w:hAnsi="Times New Roman" w:cs="Times New Roman"/>
          <w:sz w:val="24"/>
          <w:szCs w:val="24"/>
          <w:lang w:val="en-US"/>
        </w:rPr>
        <w:t xml:space="preserve">Bentley: </w:t>
      </w:r>
    </w:p>
    <w:p w14:paraId="205C461D" w14:textId="599236A8" w:rsidR="005618B0" w:rsidRDefault="005618B0" w:rsidP="005618B0">
      <w:pPr>
        <w:pStyle w:val="ListParagraph"/>
        <w:numPr>
          <w:ilvl w:val="0"/>
          <w:numId w:val="4"/>
        </w:numPr>
        <w:spacing w:line="480" w:lineRule="auto"/>
        <w:rPr>
          <w:rFonts w:ascii="Times New Roman" w:hAnsi="Times New Roman" w:cs="Times New Roman"/>
          <w:sz w:val="24"/>
          <w:szCs w:val="24"/>
          <w:lang w:val="en-US"/>
        </w:rPr>
      </w:pPr>
      <w:r w:rsidRPr="005618B0">
        <w:rPr>
          <w:rFonts w:ascii="Times New Roman" w:hAnsi="Times New Roman" w:cs="Times New Roman"/>
          <w:sz w:val="24"/>
          <w:szCs w:val="24"/>
          <w:lang w:val="en-US"/>
        </w:rPr>
        <w:t>The lack of a direct E-W route across the northern part of the parish</w:t>
      </w:r>
      <w:r w:rsidR="00BE5536">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00111F78">
        <w:rPr>
          <w:rFonts w:ascii="Times New Roman" w:hAnsi="Times New Roman" w:cs="Times New Roman"/>
          <w:sz w:val="24"/>
          <w:szCs w:val="24"/>
          <w:lang w:val="en-US"/>
        </w:rPr>
        <w:t>which is only served by narrow and sharply winding lanes</w:t>
      </w:r>
      <w:r w:rsidR="00BE5536">
        <w:rPr>
          <w:rFonts w:ascii="Times New Roman" w:hAnsi="Times New Roman" w:cs="Times New Roman"/>
          <w:sz w:val="24"/>
          <w:szCs w:val="24"/>
          <w:lang w:val="en-US"/>
        </w:rPr>
        <w:t xml:space="preserve">, so that </w:t>
      </w:r>
      <w:r>
        <w:rPr>
          <w:rFonts w:ascii="Times New Roman" w:hAnsi="Times New Roman" w:cs="Times New Roman"/>
          <w:sz w:val="24"/>
          <w:szCs w:val="24"/>
          <w:lang w:val="en-US"/>
        </w:rPr>
        <w:t>the focus of 20</w:t>
      </w:r>
      <w:r w:rsidRPr="005618B0">
        <w:rPr>
          <w:rFonts w:ascii="Times New Roman" w:hAnsi="Times New Roman" w:cs="Times New Roman"/>
          <w:sz w:val="24"/>
          <w:szCs w:val="24"/>
          <w:vertAlign w:val="superscript"/>
          <w:lang w:val="en-US"/>
        </w:rPr>
        <w:t>th</w:t>
      </w:r>
      <w:r>
        <w:rPr>
          <w:rFonts w:ascii="Times New Roman" w:hAnsi="Times New Roman" w:cs="Times New Roman"/>
          <w:sz w:val="24"/>
          <w:szCs w:val="24"/>
          <w:lang w:val="en-US"/>
        </w:rPr>
        <w:t xml:space="preserve"> century development </w:t>
      </w:r>
      <w:r w:rsidR="00BE5536">
        <w:rPr>
          <w:rFonts w:ascii="Times New Roman" w:hAnsi="Times New Roman" w:cs="Times New Roman"/>
          <w:sz w:val="24"/>
          <w:szCs w:val="24"/>
          <w:lang w:val="en-US"/>
        </w:rPr>
        <w:t xml:space="preserve">lies </w:t>
      </w:r>
      <w:r w:rsidR="00111F78">
        <w:rPr>
          <w:rFonts w:ascii="Times New Roman" w:hAnsi="Times New Roman" w:cs="Times New Roman"/>
          <w:sz w:val="24"/>
          <w:szCs w:val="24"/>
          <w:lang w:val="en-US"/>
        </w:rPr>
        <w:t xml:space="preserve">far </w:t>
      </w:r>
      <w:r>
        <w:rPr>
          <w:rFonts w:ascii="Times New Roman" w:hAnsi="Times New Roman" w:cs="Times New Roman"/>
          <w:sz w:val="24"/>
          <w:szCs w:val="24"/>
          <w:lang w:val="en-US"/>
        </w:rPr>
        <w:t xml:space="preserve">to the south </w:t>
      </w:r>
      <w:r w:rsidR="00111F78">
        <w:rPr>
          <w:rFonts w:ascii="Times New Roman" w:hAnsi="Times New Roman" w:cs="Times New Roman"/>
          <w:sz w:val="24"/>
          <w:szCs w:val="24"/>
          <w:lang w:val="en-US"/>
        </w:rPr>
        <w:t>al</w:t>
      </w:r>
      <w:r>
        <w:rPr>
          <w:rFonts w:ascii="Times New Roman" w:hAnsi="Times New Roman" w:cs="Times New Roman"/>
          <w:sz w:val="24"/>
          <w:szCs w:val="24"/>
          <w:lang w:val="en-US"/>
        </w:rPr>
        <w:t>on</w:t>
      </w:r>
      <w:r w:rsidR="00111F78">
        <w:rPr>
          <w:rFonts w:ascii="Times New Roman" w:hAnsi="Times New Roman" w:cs="Times New Roman"/>
          <w:sz w:val="24"/>
          <w:szCs w:val="24"/>
          <w:lang w:val="en-US"/>
        </w:rPr>
        <w:t>g</w:t>
      </w:r>
      <w:r>
        <w:rPr>
          <w:rFonts w:ascii="Times New Roman" w:hAnsi="Times New Roman" w:cs="Times New Roman"/>
          <w:sz w:val="24"/>
          <w:szCs w:val="24"/>
          <w:lang w:val="en-US"/>
        </w:rPr>
        <w:t xml:space="preserve"> Station Road; </w:t>
      </w:r>
    </w:p>
    <w:p w14:paraId="0DD01CC7" w14:textId="58AC9944" w:rsidR="00111F78" w:rsidRDefault="005618B0" w:rsidP="005618B0">
      <w:pPr>
        <w:pStyle w:val="ListParagraph"/>
        <w:numPr>
          <w:ilvl w:val="0"/>
          <w:numId w:val="4"/>
        </w:num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The influence of Tollemache family over so many centuries, and especially their retention of their remarkable 16 ancient woodlands </w:t>
      </w:r>
      <w:r w:rsidR="00111F78">
        <w:rPr>
          <w:rFonts w:ascii="Times New Roman" w:hAnsi="Times New Roman" w:cs="Times New Roman"/>
          <w:sz w:val="24"/>
          <w:szCs w:val="24"/>
          <w:lang w:val="en-US"/>
        </w:rPr>
        <w:t xml:space="preserve">until </w:t>
      </w:r>
      <w:r>
        <w:rPr>
          <w:rFonts w:ascii="Times New Roman" w:hAnsi="Times New Roman" w:cs="Times New Roman"/>
          <w:sz w:val="24"/>
          <w:szCs w:val="24"/>
          <w:lang w:val="en-US"/>
        </w:rPr>
        <w:t>well into the 20th century, many of which they had held since circa 1200. Th</w:t>
      </w:r>
      <w:r w:rsidR="00111F78">
        <w:rPr>
          <w:rFonts w:ascii="Times New Roman" w:hAnsi="Times New Roman" w:cs="Times New Roman"/>
          <w:sz w:val="24"/>
          <w:szCs w:val="24"/>
          <w:lang w:val="en-US"/>
        </w:rPr>
        <w:t xml:space="preserve">e stable presence of these well stewarded woodlands at Bentley for so many centuries acted as an inhibitor to change and a block to radical </w:t>
      </w:r>
      <w:r w:rsidR="00BE5536">
        <w:rPr>
          <w:rFonts w:ascii="Times New Roman" w:hAnsi="Times New Roman" w:cs="Times New Roman"/>
          <w:sz w:val="24"/>
          <w:szCs w:val="24"/>
          <w:lang w:val="en-US"/>
        </w:rPr>
        <w:t xml:space="preserve">reorganization </w:t>
      </w:r>
      <w:r w:rsidR="00111F78">
        <w:rPr>
          <w:rFonts w:ascii="Times New Roman" w:hAnsi="Times New Roman" w:cs="Times New Roman"/>
          <w:sz w:val="24"/>
          <w:szCs w:val="24"/>
          <w:lang w:val="en-US"/>
        </w:rPr>
        <w:t xml:space="preserve">or redevelopment </w:t>
      </w:r>
      <w:r w:rsidR="006D4A04">
        <w:rPr>
          <w:rFonts w:ascii="Times New Roman" w:hAnsi="Times New Roman" w:cs="Times New Roman"/>
          <w:sz w:val="24"/>
          <w:szCs w:val="24"/>
          <w:lang w:val="en-US"/>
        </w:rPr>
        <w:t>withi</w:t>
      </w:r>
      <w:r w:rsidR="00111F78">
        <w:rPr>
          <w:rFonts w:ascii="Times New Roman" w:hAnsi="Times New Roman" w:cs="Times New Roman"/>
          <w:sz w:val="24"/>
          <w:szCs w:val="24"/>
          <w:lang w:val="en-US"/>
        </w:rPr>
        <w:t xml:space="preserve">n the parish; </w:t>
      </w:r>
    </w:p>
    <w:p w14:paraId="1665E227" w14:textId="77777777" w:rsidR="006D4A04" w:rsidRDefault="00111F78" w:rsidP="005618B0">
      <w:pPr>
        <w:pStyle w:val="ListParagraph"/>
        <w:numPr>
          <w:ilvl w:val="0"/>
          <w:numId w:val="4"/>
        </w:num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The maintenance of the </w:t>
      </w:r>
      <w:r w:rsidR="00BE5536">
        <w:rPr>
          <w:rFonts w:ascii="Times New Roman" w:hAnsi="Times New Roman" w:cs="Times New Roman"/>
          <w:sz w:val="24"/>
          <w:szCs w:val="24"/>
          <w:lang w:val="en-US"/>
        </w:rPr>
        <w:t xml:space="preserve">Medieval </w:t>
      </w:r>
      <w:r>
        <w:rPr>
          <w:rFonts w:ascii="Times New Roman" w:hAnsi="Times New Roman" w:cs="Times New Roman"/>
          <w:sz w:val="24"/>
          <w:szCs w:val="24"/>
          <w:lang w:val="en-US"/>
        </w:rPr>
        <w:t xml:space="preserve">manorial estates in </w:t>
      </w:r>
      <w:r w:rsidR="006D4A04">
        <w:rPr>
          <w:rFonts w:ascii="Times New Roman" w:hAnsi="Times New Roman" w:cs="Times New Roman"/>
          <w:sz w:val="24"/>
          <w:szCs w:val="24"/>
          <w:lang w:val="en-US"/>
        </w:rPr>
        <w:t xml:space="preserve">comparatively </w:t>
      </w:r>
      <w:r>
        <w:rPr>
          <w:rFonts w:ascii="Times New Roman" w:hAnsi="Times New Roman" w:cs="Times New Roman"/>
          <w:sz w:val="24"/>
          <w:szCs w:val="24"/>
          <w:lang w:val="en-US"/>
        </w:rPr>
        <w:t>large units, often tenanted</w:t>
      </w:r>
      <w:r w:rsidR="006D4A04">
        <w:rPr>
          <w:rFonts w:ascii="Times New Roman" w:hAnsi="Times New Roman" w:cs="Times New Roman"/>
          <w:sz w:val="24"/>
          <w:szCs w:val="24"/>
          <w:lang w:val="en-US"/>
        </w:rPr>
        <w:t>,</w:t>
      </w:r>
      <w:r>
        <w:rPr>
          <w:rFonts w:ascii="Times New Roman" w:hAnsi="Times New Roman" w:cs="Times New Roman"/>
          <w:sz w:val="24"/>
          <w:szCs w:val="24"/>
          <w:lang w:val="en-US"/>
        </w:rPr>
        <w:t xml:space="preserve"> bringing the absentee owner</w:t>
      </w:r>
      <w:r w:rsidR="006D4A04">
        <w:rPr>
          <w:rFonts w:ascii="Times New Roman" w:hAnsi="Times New Roman" w:cs="Times New Roman"/>
          <w:sz w:val="24"/>
          <w:szCs w:val="24"/>
          <w:lang w:val="en-US"/>
        </w:rPr>
        <w:t>s</w:t>
      </w:r>
      <w:r>
        <w:rPr>
          <w:rFonts w:ascii="Times New Roman" w:hAnsi="Times New Roman" w:cs="Times New Roman"/>
          <w:sz w:val="24"/>
          <w:szCs w:val="24"/>
          <w:lang w:val="en-US"/>
        </w:rPr>
        <w:t xml:space="preserve"> a </w:t>
      </w:r>
      <w:r w:rsidR="006D4A04">
        <w:rPr>
          <w:rFonts w:ascii="Times New Roman" w:hAnsi="Times New Roman" w:cs="Times New Roman"/>
          <w:sz w:val="24"/>
          <w:szCs w:val="24"/>
          <w:lang w:val="en-US"/>
        </w:rPr>
        <w:t xml:space="preserve">reliable </w:t>
      </w:r>
      <w:r>
        <w:rPr>
          <w:rFonts w:ascii="Times New Roman" w:hAnsi="Times New Roman" w:cs="Times New Roman"/>
          <w:sz w:val="24"/>
          <w:szCs w:val="24"/>
          <w:lang w:val="en-US"/>
        </w:rPr>
        <w:t xml:space="preserve">rental income </w:t>
      </w:r>
      <w:r w:rsidR="006D4A04">
        <w:rPr>
          <w:rFonts w:ascii="Times New Roman" w:hAnsi="Times New Roman" w:cs="Times New Roman"/>
          <w:sz w:val="24"/>
          <w:szCs w:val="24"/>
          <w:lang w:val="en-US"/>
        </w:rPr>
        <w:t xml:space="preserve">over the centuries </w:t>
      </w:r>
      <w:r>
        <w:rPr>
          <w:rFonts w:ascii="Times New Roman" w:hAnsi="Times New Roman" w:cs="Times New Roman"/>
          <w:sz w:val="24"/>
          <w:szCs w:val="24"/>
          <w:lang w:val="en-US"/>
        </w:rPr>
        <w:t xml:space="preserve">and leaving </w:t>
      </w:r>
      <w:r w:rsidR="006D4A04">
        <w:rPr>
          <w:rFonts w:ascii="Times New Roman" w:hAnsi="Times New Roman" w:cs="Times New Roman"/>
          <w:sz w:val="24"/>
          <w:szCs w:val="24"/>
          <w:lang w:val="en-US"/>
        </w:rPr>
        <w:t xml:space="preserve">the </w:t>
      </w:r>
      <w:r>
        <w:rPr>
          <w:rFonts w:ascii="Times New Roman" w:hAnsi="Times New Roman" w:cs="Times New Roman"/>
          <w:sz w:val="24"/>
          <w:szCs w:val="24"/>
          <w:lang w:val="en-US"/>
        </w:rPr>
        <w:t>Bentley landscape largely untouched.</w:t>
      </w:r>
    </w:p>
    <w:p w14:paraId="3D1E749F" w14:textId="7F8E6FD9" w:rsidR="005618B0" w:rsidRPr="006D4A04" w:rsidRDefault="00111F78" w:rsidP="006D4A04">
      <w:pPr>
        <w:spacing w:line="480" w:lineRule="auto"/>
        <w:ind w:left="360"/>
        <w:rPr>
          <w:rFonts w:ascii="Times New Roman" w:hAnsi="Times New Roman" w:cs="Times New Roman"/>
          <w:sz w:val="24"/>
          <w:szCs w:val="24"/>
          <w:lang w:val="en-US"/>
        </w:rPr>
      </w:pPr>
      <w:r w:rsidRPr="006D4A04">
        <w:rPr>
          <w:rFonts w:ascii="Times New Roman" w:hAnsi="Times New Roman" w:cs="Times New Roman"/>
          <w:sz w:val="24"/>
          <w:szCs w:val="24"/>
          <w:lang w:val="en-US"/>
        </w:rPr>
        <w:t xml:space="preserve">      </w:t>
      </w:r>
      <w:r w:rsidR="005618B0" w:rsidRPr="006D4A04">
        <w:rPr>
          <w:rFonts w:ascii="Times New Roman" w:hAnsi="Times New Roman" w:cs="Times New Roman"/>
          <w:sz w:val="24"/>
          <w:szCs w:val="24"/>
          <w:lang w:val="en-US"/>
        </w:rPr>
        <w:t xml:space="preserve">      </w:t>
      </w:r>
    </w:p>
    <w:p w14:paraId="6E7F8D90" w14:textId="138A1A65" w:rsidR="00111F78" w:rsidRPr="00111F78" w:rsidRDefault="00111F78" w:rsidP="00111F78">
      <w:pPr>
        <w:pStyle w:val="ListParagraph"/>
        <w:numPr>
          <w:ilvl w:val="0"/>
          <w:numId w:val="1"/>
        </w:numPr>
        <w:spacing w:line="480" w:lineRule="auto"/>
        <w:rPr>
          <w:rFonts w:ascii="Times New Roman" w:hAnsi="Times New Roman" w:cs="Times New Roman"/>
          <w:sz w:val="24"/>
          <w:szCs w:val="24"/>
          <w:lang w:val="en-US"/>
        </w:rPr>
      </w:pPr>
      <w:proofErr w:type="gramStart"/>
      <w:r>
        <w:rPr>
          <w:rFonts w:ascii="Times New Roman" w:hAnsi="Times New Roman" w:cs="Times New Roman"/>
          <w:sz w:val="24"/>
          <w:szCs w:val="24"/>
          <w:lang w:val="en-US"/>
        </w:rPr>
        <w:t>Hence</w:t>
      </w:r>
      <w:proofErr w:type="gramEnd"/>
      <w:r>
        <w:rPr>
          <w:rFonts w:ascii="Times New Roman" w:hAnsi="Times New Roman" w:cs="Times New Roman"/>
          <w:sz w:val="24"/>
          <w:szCs w:val="24"/>
          <w:lang w:val="en-US"/>
        </w:rPr>
        <w:t xml:space="preserve"> we find Edwa</w:t>
      </w:r>
      <w:r w:rsidR="006D4A04">
        <w:rPr>
          <w:rFonts w:ascii="Times New Roman" w:hAnsi="Times New Roman" w:cs="Times New Roman"/>
          <w:sz w:val="24"/>
          <w:szCs w:val="24"/>
          <w:lang w:val="en-US"/>
        </w:rPr>
        <w:t>r</w:t>
      </w:r>
      <w:r>
        <w:rPr>
          <w:rFonts w:ascii="Times New Roman" w:hAnsi="Times New Roman" w:cs="Times New Roman"/>
          <w:sz w:val="24"/>
          <w:szCs w:val="24"/>
          <w:lang w:val="en-US"/>
        </w:rPr>
        <w:t>d Martin</w:t>
      </w:r>
      <w:r w:rsidR="006D4A04">
        <w:rPr>
          <w:rFonts w:ascii="Times New Roman" w:hAnsi="Times New Roman" w:cs="Times New Roman"/>
          <w:sz w:val="24"/>
          <w:szCs w:val="24"/>
          <w:lang w:val="en-US"/>
        </w:rPr>
        <w:t xml:space="preserve"> BA, FSA</w:t>
      </w:r>
      <w:r>
        <w:rPr>
          <w:rFonts w:ascii="Times New Roman" w:hAnsi="Times New Roman" w:cs="Times New Roman"/>
          <w:sz w:val="24"/>
          <w:szCs w:val="24"/>
          <w:lang w:val="en-US"/>
        </w:rPr>
        <w:t xml:space="preserve">, </w:t>
      </w:r>
      <w:proofErr w:type="spellStart"/>
      <w:r w:rsidR="006D4A04">
        <w:rPr>
          <w:rFonts w:ascii="Times New Roman" w:hAnsi="Times New Roman" w:cs="Times New Roman"/>
          <w:sz w:val="24"/>
          <w:szCs w:val="24"/>
          <w:lang w:val="en-US"/>
        </w:rPr>
        <w:t>MCIfA</w:t>
      </w:r>
      <w:proofErr w:type="spellEnd"/>
      <w:r w:rsidR="006D4A04">
        <w:rPr>
          <w:rFonts w:ascii="Times New Roman" w:hAnsi="Times New Roman" w:cs="Times New Roman"/>
          <w:sz w:val="24"/>
          <w:szCs w:val="24"/>
          <w:lang w:val="en-US"/>
        </w:rPr>
        <w:t xml:space="preserve">, </w:t>
      </w:r>
      <w:r>
        <w:rPr>
          <w:rFonts w:ascii="Times New Roman" w:hAnsi="Times New Roman" w:cs="Times New Roman"/>
          <w:sz w:val="24"/>
          <w:szCs w:val="24"/>
          <w:lang w:val="en-US"/>
        </w:rPr>
        <w:t>one of the foremost historians of Suffolk’s landscape</w:t>
      </w:r>
      <w:r w:rsidR="006D4A04">
        <w:rPr>
          <w:rFonts w:ascii="Times New Roman" w:hAnsi="Times New Roman" w:cs="Times New Roman"/>
          <w:sz w:val="24"/>
          <w:szCs w:val="24"/>
          <w:lang w:val="en-US"/>
        </w:rPr>
        <w:t>,</w:t>
      </w:r>
      <w:r w:rsidR="006E1B7C">
        <w:rPr>
          <w:rFonts w:ascii="Times New Roman" w:hAnsi="Times New Roman" w:cs="Times New Roman"/>
          <w:sz w:val="24"/>
          <w:szCs w:val="24"/>
          <w:lang w:val="en-US"/>
        </w:rPr>
        <w:t xml:space="preserve"> opining that it is “an unexpectedly quiet and relatively unchanged landscape” containing “numerous features of special historic interest, which are in many</w:t>
      </w:r>
      <w:r w:rsidR="006D4A04">
        <w:rPr>
          <w:rFonts w:ascii="Times New Roman" w:hAnsi="Times New Roman" w:cs="Times New Roman"/>
          <w:sz w:val="24"/>
          <w:szCs w:val="24"/>
          <w:lang w:val="en-US"/>
        </w:rPr>
        <w:t xml:space="preserve"> ways</w:t>
      </w:r>
      <w:r w:rsidR="006E1B7C">
        <w:rPr>
          <w:rFonts w:ascii="Times New Roman" w:hAnsi="Times New Roman" w:cs="Times New Roman"/>
          <w:sz w:val="24"/>
          <w:szCs w:val="24"/>
          <w:lang w:val="en-US"/>
        </w:rPr>
        <w:t xml:space="preserve"> remarkable survivals into the 21</w:t>
      </w:r>
      <w:r w:rsidR="006E1B7C" w:rsidRPr="006E1B7C">
        <w:rPr>
          <w:rFonts w:ascii="Times New Roman" w:hAnsi="Times New Roman" w:cs="Times New Roman"/>
          <w:sz w:val="24"/>
          <w:szCs w:val="24"/>
          <w:vertAlign w:val="superscript"/>
          <w:lang w:val="en-US"/>
        </w:rPr>
        <w:t>st</w:t>
      </w:r>
      <w:r w:rsidR="006E1B7C">
        <w:rPr>
          <w:rFonts w:ascii="Times New Roman" w:hAnsi="Times New Roman" w:cs="Times New Roman"/>
          <w:sz w:val="24"/>
          <w:szCs w:val="24"/>
          <w:lang w:val="en-US"/>
        </w:rPr>
        <w:t xml:space="preserve"> century”.      </w:t>
      </w:r>
      <w:r>
        <w:rPr>
          <w:rFonts w:ascii="Times New Roman" w:hAnsi="Times New Roman" w:cs="Times New Roman"/>
          <w:sz w:val="24"/>
          <w:szCs w:val="24"/>
          <w:lang w:val="en-US"/>
        </w:rPr>
        <w:t xml:space="preserve">       </w:t>
      </w:r>
      <w:r w:rsidR="00CF49BB" w:rsidRPr="00111F78">
        <w:rPr>
          <w:rFonts w:ascii="Times New Roman" w:hAnsi="Times New Roman" w:cs="Times New Roman"/>
          <w:sz w:val="24"/>
          <w:szCs w:val="24"/>
          <w:lang w:val="en-US"/>
        </w:rPr>
        <w:t xml:space="preserve"> </w:t>
      </w:r>
    </w:p>
    <w:p w14:paraId="7BA3DC6B" w14:textId="39343344" w:rsidR="00CF49BB" w:rsidRPr="00CF49BB" w:rsidRDefault="00CF49BB" w:rsidP="00CF49BB">
      <w:pPr>
        <w:spacing w:line="480" w:lineRule="auto"/>
        <w:rPr>
          <w:rFonts w:ascii="Times New Roman" w:hAnsi="Times New Roman" w:cs="Times New Roman"/>
          <w:sz w:val="24"/>
          <w:szCs w:val="24"/>
          <w:lang w:val="en-US"/>
        </w:rPr>
      </w:pPr>
      <w:r w:rsidRPr="00CF49BB">
        <w:rPr>
          <w:rFonts w:ascii="Times New Roman" w:hAnsi="Times New Roman" w:cs="Times New Roman"/>
          <w:sz w:val="24"/>
          <w:szCs w:val="24"/>
          <w:lang w:val="en-US"/>
        </w:rPr>
        <w:t xml:space="preserve">  </w:t>
      </w:r>
      <w:r w:rsidR="000E5601" w:rsidRPr="00CF49BB">
        <w:rPr>
          <w:rFonts w:ascii="Times New Roman" w:hAnsi="Times New Roman" w:cs="Times New Roman"/>
          <w:sz w:val="24"/>
          <w:szCs w:val="24"/>
          <w:lang w:val="en-US"/>
        </w:rPr>
        <w:t xml:space="preserve"> </w:t>
      </w:r>
      <w:r w:rsidR="00ED3F1B" w:rsidRPr="00CF49BB">
        <w:rPr>
          <w:rFonts w:ascii="Times New Roman" w:hAnsi="Times New Roman" w:cs="Times New Roman"/>
          <w:sz w:val="24"/>
          <w:szCs w:val="24"/>
          <w:lang w:val="en-US"/>
        </w:rPr>
        <w:t xml:space="preserve">   </w:t>
      </w:r>
    </w:p>
    <w:p w14:paraId="7D265F21" w14:textId="47D8165E" w:rsidR="00255CF9" w:rsidRDefault="00CF49BB" w:rsidP="00111F78">
      <w:pPr>
        <w:pStyle w:val="ListParagraph"/>
        <w:numPr>
          <w:ilvl w:val="0"/>
          <w:numId w:val="1"/>
        </w:num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And th</w:t>
      </w:r>
      <w:r w:rsidR="006E1B7C">
        <w:rPr>
          <w:rFonts w:ascii="Times New Roman" w:hAnsi="Times New Roman" w:cs="Times New Roman"/>
          <w:sz w:val="24"/>
          <w:szCs w:val="24"/>
          <w:lang w:val="en-US"/>
        </w:rPr>
        <w:t xml:space="preserve">at, </w:t>
      </w:r>
      <w:r>
        <w:rPr>
          <w:rFonts w:ascii="Times New Roman" w:hAnsi="Times New Roman" w:cs="Times New Roman"/>
          <w:sz w:val="24"/>
          <w:szCs w:val="24"/>
          <w:lang w:val="en-US"/>
        </w:rPr>
        <w:t>of course</w:t>
      </w:r>
      <w:r w:rsidR="00BB77C0">
        <w:rPr>
          <w:rFonts w:ascii="Times New Roman" w:hAnsi="Times New Roman" w:cs="Times New Roman"/>
          <w:sz w:val="24"/>
          <w:szCs w:val="24"/>
          <w:lang w:val="en-US"/>
        </w:rPr>
        <w:t xml:space="preserve">, </w:t>
      </w:r>
      <w:r w:rsidR="006E1B7C">
        <w:rPr>
          <w:rFonts w:ascii="Times New Roman" w:hAnsi="Times New Roman" w:cs="Times New Roman"/>
          <w:sz w:val="24"/>
          <w:szCs w:val="24"/>
          <w:lang w:val="en-US"/>
        </w:rPr>
        <w:t xml:space="preserve">is before we get to </w:t>
      </w:r>
      <w:r w:rsidR="00BB77C0">
        <w:rPr>
          <w:rFonts w:ascii="Times New Roman" w:hAnsi="Times New Roman" w:cs="Times New Roman"/>
          <w:sz w:val="24"/>
          <w:szCs w:val="24"/>
          <w:lang w:val="en-US"/>
        </w:rPr>
        <w:t xml:space="preserve">our </w:t>
      </w:r>
      <w:r w:rsidR="006E1B7C">
        <w:rPr>
          <w:rFonts w:ascii="Times New Roman" w:hAnsi="Times New Roman" w:cs="Times New Roman"/>
          <w:sz w:val="24"/>
          <w:szCs w:val="24"/>
          <w:lang w:val="en-US"/>
        </w:rPr>
        <w:t xml:space="preserve">truly </w:t>
      </w:r>
      <w:r w:rsidR="00BB77C0">
        <w:rPr>
          <w:rFonts w:ascii="Times New Roman" w:hAnsi="Times New Roman" w:cs="Times New Roman"/>
          <w:sz w:val="24"/>
          <w:szCs w:val="24"/>
          <w:lang w:val="en-US"/>
        </w:rPr>
        <w:t xml:space="preserve">wonderful </w:t>
      </w:r>
      <w:r w:rsidR="00255CF9">
        <w:rPr>
          <w:rFonts w:ascii="Times New Roman" w:hAnsi="Times New Roman" w:cs="Times New Roman"/>
          <w:sz w:val="24"/>
          <w:szCs w:val="24"/>
          <w:lang w:val="en-US"/>
        </w:rPr>
        <w:t>buildings</w:t>
      </w:r>
      <w:r w:rsidR="00BB77C0">
        <w:rPr>
          <w:rFonts w:ascii="Times New Roman" w:hAnsi="Times New Roman" w:cs="Times New Roman"/>
          <w:sz w:val="24"/>
          <w:szCs w:val="24"/>
          <w:lang w:val="en-US"/>
        </w:rPr>
        <w:t xml:space="preserve">, </w:t>
      </w:r>
      <w:r w:rsidR="006E1B7C">
        <w:rPr>
          <w:rFonts w:ascii="Times New Roman" w:hAnsi="Times New Roman" w:cs="Times New Roman"/>
          <w:sz w:val="24"/>
          <w:szCs w:val="24"/>
          <w:lang w:val="en-US"/>
        </w:rPr>
        <w:t>surely by any account an extraordinary ensemble for such a rural backwater, Grade I &amp; four Grade II*</w:t>
      </w:r>
      <w:r w:rsidR="006D4A04">
        <w:rPr>
          <w:rFonts w:ascii="Times New Roman" w:hAnsi="Times New Roman" w:cs="Times New Roman"/>
          <w:sz w:val="24"/>
          <w:szCs w:val="24"/>
          <w:lang w:val="en-US"/>
        </w:rPr>
        <w:t xml:space="preserve"> </w:t>
      </w:r>
      <w:r w:rsidR="009D3B6E">
        <w:rPr>
          <w:rFonts w:ascii="Times New Roman" w:hAnsi="Times New Roman" w:cs="Times New Roman"/>
          <w:sz w:val="24"/>
          <w:szCs w:val="24"/>
          <w:lang w:val="en-US"/>
        </w:rPr>
        <w:t>in</w:t>
      </w:r>
      <w:r w:rsidR="006D4A04">
        <w:rPr>
          <w:rFonts w:ascii="Times New Roman" w:hAnsi="Times New Roman" w:cs="Times New Roman"/>
          <w:sz w:val="24"/>
          <w:szCs w:val="24"/>
          <w:lang w:val="en-US"/>
        </w:rPr>
        <w:t xml:space="preserve"> the northern part</w:t>
      </w:r>
      <w:r w:rsidR="006E1B7C">
        <w:rPr>
          <w:rFonts w:ascii="Times New Roman" w:hAnsi="Times New Roman" w:cs="Times New Roman"/>
          <w:sz w:val="24"/>
          <w:szCs w:val="24"/>
          <w:lang w:val="en-US"/>
        </w:rPr>
        <w:t xml:space="preserve">. </w:t>
      </w:r>
      <w:r w:rsidR="00BB77C0">
        <w:rPr>
          <w:rFonts w:ascii="Times New Roman" w:hAnsi="Times New Roman" w:cs="Times New Roman"/>
          <w:sz w:val="24"/>
          <w:szCs w:val="24"/>
          <w:lang w:val="en-US"/>
        </w:rPr>
        <w:t xml:space="preserve"> </w:t>
      </w:r>
    </w:p>
    <w:p w14:paraId="73AF1721" w14:textId="706E9B1D" w:rsidR="00255CF9" w:rsidRPr="006D4A04" w:rsidRDefault="00255CF9" w:rsidP="006D4A04">
      <w:pPr>
        <w:spacing w:line="480" w:lineRule="auto"/>
        <w:ind w:left="360" w:firstLine="360"/>
        <w:rPr>
          <w:rFonts w:ascii="Times New Roman" w:hAnsi="Times New Roman" w:cs="Times New Roman"/>
          <w:b/>
          <w:bCs/>
          <w:sz w:val="24"/>
          <w:szCs w:val="24"/>
          <w:lang w:val="en-US"/>
        </w:rPr>
      </w:pPr>
      <w:r w:rsidRPr="006D4A04">
        <w:rPr>
          <w:rFonts w:ascii="Times New Roman" w:hAnsi="Times New Roman" w:cs="Times New Roman"/>
          <w:b/>
          <w:bCs/>
          <w:sz w:val="24"/>
          <w:szCs w:val="24"/>
          <w:u w:val="single"/>
          <w:lang w:val="en-US"/>
        </w:rPr>
        <w:t>The Site</w:t>
      </w:r>
      <w:r w:rsidR="004522EA" w:rsidRPr="006D4A04">
        <w:rPr>
          <w:rFonts w:ascii="Times New Roman" w:hAnsi="Times New Roman" w:cs="Times New Roman"/>
          <w:b/>
          <w:bCs/>
          <w:sz w:val="24"/>
          <w:szCs w:val="24"/>
          <w:u w:val="single"/>
          <w:lang w:val="en-US"/>
        </w:rPr>
        <w:t xml:space="preserve">: </w:t>
      </w:r>
      <w:r w:rsidR="006D4A04">
        <w:rPr>
          <w:rFonts w:ascii="Times New Roman" w:hAnsi="Times New Roman" w:cs="Times New Roman"/>
          <w:b/>
          <w:bCs/>
          <w:sz w:val="24"/>
          <w:szCs w:val="24"/>
          <w:u w:val="single"/>
          <w:lang w:val="en-US"/>
        </w:rPr>
        <w:t xml:space="preserve">The </w:t>
      </w:r>
      <w:r w:rsidR="004522EA" w:rsidRPr="006D4A04">
        <w:rPr>
          <w:rFonts w:ascii="Times New Roman" w:hAnsi="Times New Roman" w:cs="Times New Roman"/>
          <w:b/>
          <w:bCs/>
          <w:sz w:val="24"/>
          <w:szCs w:val="24"/>
          <w:u w:val="single"/>
          <w:lang w:val="en-US"/>
        </w:rPr>
        <w:t>Heart of Bentley</w:t>
      </w:r>
      <w:r w:rsidR="004522EA" w:rsidRPr="006D4A04">
        <w:rPr>
          <w:rFonts w:ascii="Times New Roman" w:hAnsi="Times New Roman" w:cs="Times New Roman"/>
          <w:b/>
          <w:bCs/>
          <w:sz w:val="24"/>
          <w:szCs w:val="24"/>
          <w:lang w:val="en-US"/>
        </w:rPr>
        <w:t xml:space="preserve"> </w:t>
      </w:r>
    </w:p>
    <w:p w14:paraId="403195A4" w14:textId="47DEEEF6" w:rsidR="00C863A9" w:rsidRPr="00FB7DC2" w:rsidRDefault="00C863A9" w:rsidP="00FB7DC2">
      <w:pPr>
        <w:pStyle w:val="ListParagraph"/>
        <w:numPr>
          <w:ilvl w:val="0"/>
          <w:numId w:val="1"/>
        </w:numPr>
        <w:spacing w:line="480" w:lineRule="auto"/>
        <w:rPr>
          <w:rFonts w:ascii="Times New Roman" w:hAnsi="Times New Roman" w:cs="Times New Roman"/>
          <w:sz w:val="24"/>
          <w:szCs w:val="24"/>
          <w:lang w:val="en-US"/>
        </w:rPr>
      </w:pPr>
      <w:r w:rsidRPr="00FB7DC2">
        <w:rPr>
          <w:rFonts w:ascii="Times New Roman" w:hAnsi="Times New Roman" w:cs="Times New Roman"/>
          <w:sz w:val="24"/>
          <w:szCs w:val="24"/>
          <w:lang w:val="en-US"/>
        </w:rPr>
        <w:t>It is so easy to think of land as a possession</w:t>
      </w:r>
      <w:r w:rsidR="00982672" w:rsidRPr="00FB7DC2">
        <w:rPr>
          <w:rFonts w:ascii="Times New Roman" w:hAnsi="Times New Roman" w:cs="Times New Roman"/>
          <w:sz w:val="24"/>
          <w:szCs w:val="24"/>
          <w:lang w:val="en-US"/>
        </w:rPr>
        <w:t xml:space="preserve"> to be exploited by its owners</w:t>
      </w:r>
      <w:r w:rsidRPr="00FB7DC2">
        <w:rPr>
          <w:rFonts w:ascii="Times New Roman" w:hAnsi="Times New Roman" w:cs="Times New Roman"/>
          <w:sz w:val="24"/>
          <w:szCs w:val="24"/>
          <w:lang w:val="en-US"/>
        </w:rPr>
        <w:t xml:space="preserve">, but in this small island and certainly in the crowded SE, </w:t>
      </w:r>
      <w:r w:rsidR="004522EA" w:rsidRPr="00FB7DC2">
        <w:rPr>
          <w:rFonts w:ascii="Times New Roman" w:hAnsi="Times New Roman" w:cs="Times New Roman"/>
          <w:sz w:val="24"/>
          <w:szCs w:val="24"/>
          <w:lang w:val="en-US"/>
        </w:rPr>
        <w:t>a</w:t>
      </w:r>
      <w:r w:rsidR="00982672" w:rsidRPr="00FB7DC2">
        <w:rPr>
          <w:rFonts w:ascii="Times New Roman" w:hAnsi="Times New Roman" w:cs="Times New Roman"/>
          <w:sz w:val="24"/>
          <w:szCs w:val="24"/>
          <w:lang w:val="en-US"/>
        </w:rPr>
        <w:t xml:space="preserve">n area of land </w:t>
      </w:r>
      <w:r w:rsidR="004522EA" w:rsidRPr="00FB7DC2">
        <w:rPr>
          <w:rFonts w:ascii="Times New Roman" w:hAnsi="Times New Roman" w:cs="Times New Roman"/>
          <w:sz w:val="24"/>
          <w:szCs w:val="24"/>
          <w:lang w:val="en-US"/>
        </w:rPr>
        <w:t>running to 116 acre</w:t>
      </w:r>
      <w:r w:rsidR="00982672" w:rsidRPr="00FB7DC2">
        <w:rPr>
          <w:rFonts w:ascii="Times New Roman" w:hAnsi="Times New Roman" w:cs="Times New Roman"/>
          <w:sz w:val="24"/>
          <w:szCs w:val="24"/>
          <w:lang w:val="en-US"/>
        </w:rPr>
        <w:t>s</w:t>
      </w:r>
      <w:r w:rsidR="004522EA" w:rsidRPr="00FB7DC2">
        <w:rPr>
          <w:rFonts w:ascii="Times New Roman" w:hAnsi="Times New Roman" w:cs="Times New Roman"/>
          <w:sz w:val="24"/>
          <w:szCs w:val="24"/>
          <w:lang w:val="en-US"/>
        </w:rPr>
        <w:t xml:space="preserve"> </w:t>
      </w:r>
      <w:r w:rsidR="006D4A04">
        <w:rPr>
          <w:rFonts w:ascii="Times New Roman" w:hAnsi="Times New Roman" w:cs="Times New Roman"/>
          <w:sz w:val="24"/>
          <w:szCs w:val="24"/>
          <w:lang w:val="en-US"/>
        </w:rPr>
        <w:t xml:space="preserve">is likely to be </w:t>
      </w:r>
      <w:r w:rsidRPr="00FB7DC2">
        <w:rPr>
          <w:rFonts w:ascii="Times New Roman" w:hAnsi="Times New Roman" w:cs="Times New Roman"/>
          <w:sz w:val="24"/>
          <w:szCs w:val="24"/>
          <w:lang w:val="en-US"/>
        </w:rPr>
        <w:t>p</w:t>
      </w:r>
      <w:r w:rsidR="004522EA" w:rsidRPr="00FB7DC2">
        <w:rPr>
          <w:rFonts w:ascii="Times New Roman" w:hAnsi="Times New Roman" w:cs="Times New Roman"/>
          <w:sz w:val="24"/>
          <w:szCs w:val="24"/>
          <w:lang w:val="en-US"/>
        </w:rPr>
        <w:t>l</w:t>
      </w:r>
      <w:r w:rsidRPr="00FB7DC2">
        <w:rPr>
          <w:rFonts w:ascii="Times New Roman" w:hAnsi="Times New Roman" w:cs="Times New Roman"/>
          <w:sz w:val="24"/>
          <w:szCs w:val="24"/>
          <w:lang w:val="en-US"/>
        </w:rPr>
        <w:t>aying many roles</w:t>
      </w:r>
      <w:r w:rsidR="00FB2408" w:rsidRPr="00FB7DC2">
        <w:rPr>
          <w:rFonts w:ascii="Times New Roman" w:hAnsi="Times New Roman" w:cs="Times New Roman"/>
          <w:sz w:val="24"/>
          <w:szCs w:val="24"/>
          <w:lang w:val="en-US"/>
        </w:rPr>
        <w:t>.</w:t>
      </w:r>
      <w:r w:rsidR="00982672" w:rsidRPr="00FB7DC2">
        <w:rPr>
          <w:rFonts w:ascii="Times New Roman" w:hAnsi="Times New Roman" w:cs="Times New Roman"/>
          <w:sz w:val="24"/>
          <w:szCs w:val="24"/>
          <w:lang w:val="en-US"/>
        </w:rPr>
        <w:t xml:space="preserve"> This </w:t>
      </w:r>
      <w:r w:rsidR="00FB2408" w:rsidRPr="00FB7DC2">
        <w:rPr>
          <w:rFonts w:ascii="Times New Roman" w:hAnsi="Times New Roman" w:cs="Times New Roman"/>
          <w:sz w:val="24"/>
          <w:szCs w:val="24"/>
          <w:lang w:val="en-US"/>
        </w:rPr>
        <w:t xml:space="preserve">is </w:t>
      </w:r>
      <w:r w:rsidR="00982672" w:rsidRPr="00FB7DC2">
        <w:rPr>
          <w:rFonts w:ascii="Times New Roman" w:hAnsi="Times New Roman" w:cs="Times New Roman"/>
          <w:sz w:val="24"/>
          <w:szCs w:val="24"/>
          <w:lang w:val="en-US"/>
        </w:rPr>
        <w:t>true many times over for the appeal site</w:t>
      </w:r>
      <w:r w:rsidR="00FB2408" w:rsidRPr="00FB7DC2">
        <w:rPr>
          <w:rFonts w:ascii="Times New Roman" w:hAnsi="Times New Roman" w:cs="Times New Roman"/>
          <w:sz w:val="24"/>
          <w:szCs w:val="24"/>
          <w:lang w:val="en-US"/>
        </w:rPr>
        <w:t xml:space="preserve">, which is </w:t>
      </w:r>
      <w:r w:rsidR="00FB2408" w:rsidRPr="00FB7DC2">
        <w:rPr>
          <w:rFonts w:ascii="Times New Roman" w:hAnsi="Times New Roman" w:cs="Times New Roman"/>
          <w:sz w:val="24"/>
          <w:szCs w:val="24"/>
          <w:u w:val="single"/>
          <w:lang w:val="en-US"/>
        </w:rPr>
        <w:t>multi-faceted and multi-layered</w:t>
      </w:r>
      <w:r w:rsidR="006D4A04">
        <w:rPr>
          <w:rFonts w:ascii="Times New Roman" w:hAnsi="Times New Roman" w:cs="Times New Roman"/>
          <w:sz w:val="24"/>
          <w:szCs w:val="24"/>
          <w:u w:val="single"/>
          <w:lang w:val="en-US"/>
        </w:rPr>
        <w:t xml:space="preserve">. </w:t>
      </w:r>
      <w:r w:rsidR="006D4A04">
        <w:rPr>
          <w:rFonts w:ascii="Times New Roman" w:hAnsi="Times New Roman" w:cs="Times New Roman"/>
          <w:sz w:val="24"/>
          <w:szCs w:val="24"/>
          <w:lang w:val="en-US"/>
        </w:rPr>
        <w:t xml:space="preserve">I turn now to consider those roles: </w:t>
      </w:r>
      <w:r w:rsidR="006D4A04">
        <w:rPr>
          <w:rFonts w:ascii="Times New Roman" w:hAnsi="Times New Roman" w:cs="Times New Roman"/>
          <w:sz w:val="24"/>
          <w:szCs w:val="24"/>
          <w:u w:val="single"/>
          <w:lang w:val="en-US"/>
        </w:rPr>
        <w:t xml:space="preserve"> </w:t>
      </w:r>
      <w:r w:rsidR="00982672" w:rsidRPr="00FB7DC2">
        <w:rPr>
          <w:rFonts w:ascii="Times New Roman" w:hAnsi="Times New Roman" w:cs="Times New Roman"/>
          <w:sz w:val="24"/>
          <w:szCs w:val="24"/>
          <w:lang w:val="en-US"/>
        </w:rPr>
        <w:t xml:space="preserve"> </w:t>
      </w:r>
    </w:p>
    <w:p w14:paraId="23596E32" w14:textId="00B8396F" w:rsidR="005E1B02" w:rsidRDefault="00FB2408" w:rsidP="00C863A9">
      <w:pPr>
        <w:pStyle w:val="ListParagraph"/>
        <w:numPr>
          <w:ilvl w:val="0"/>
          <w:numId w:val="2"/>
        </w:numPr>
        <w:spacing w:line="480" w:lineRule="auto"/>
        <w:rPr>
          <w:rFonts w:ascii="Times New Roman" w:hAnsi="Times New Roman" w:cs="Times New Roman"/>
          <w:sz w:val="24"/>
          <w:szCs w:val="24"/>
          <w:lang w:val="en-US"/>
        </w:rPr>
      </w:pPr>
      <w:r w:rsidRPr="00FB2408">
        <w:rPr>
          <w:rFonts w:ascii="Times New Roman" w:hAnsi="Times New Roman" w:cs="Times New Roman"/>
          <w:sz w:val="24"/>
          <w:szCs w:val="24"/>
          <w:u w:val="single"/>
          <w:lang w:val="en-US"/>
        </w:rPr>
        <w:lastRenderedPageBreak/>
        <w:t>BMV Farmland</w:t>
      </w:r>
      <w:r>
        <w:rPr>
          <w:rFonts w:ascii="Times New Roman" w:hAnsi="Times New Roman" w:cs="Times New Roman"/>
          <w:sz w:val="24"/>
          <w:szCs w:val="24"/>
          <w:lang w:val="en-US"/>
        </w:rPr>
        <w:t xml:space="preserve">. </w:t>
      </w:r>
      <w:r w:rsidR="00982672">
        <w:rPr>
          <w:rFonts w:ascii="Times New Roman" w:hAnsi="Times New Roman" w:cs="Times New Roman"/>
          <w:sz w:val="24"/>
          <w:szCs w:val="24"/>
          <w:lang w:val="en-US"/>
        </w:rPr>
        <w:t xml:space="preserve">At its most </w:t>
      </w:r>
      <w:r w:rsidR="0089180B">
        <w:rPr>
          <w:rFonts w:ascii="Times New Roman" w:hAnsi="Times New Roman" w:cs="Times New Roman"/>
          <w:sz w:val="24"/>
          <w:szCs w:val="24"/>
          <w:lang w:val="en-US"/>
        </w:rPr>
        <w:t>fundamental</w:t>
      </w:r>
      <w:r w:rsidR="00982672">
        <w:rPr>
          <w:rFonts w:ascii="Times New Roman" w:hAnsi="Times New Roman" w:cs="Times New Roman"/>
          <w:sz w:val="24"/>
          <w:szCs w:val="24"/>
          <w:lang w:val="en-US"/>
        </w:rPr>
        <w:t xml:space="preserve"> level</w:t>
      </w:r>
      <w:r w:rsidR="006D4A04">
        <w:rPr>
          <w:rFonts w:ascii="Times New Roman" w:hAnsi="Times New Roman" w:cs="Times New Roman"/>
          <w:sz w:val="24"/>
          <w:szCs w:val="24"/>
          <w:lang w:val="en-US"/>
        </w:rPr>
        <w:t xml:space="preserve">, the site </w:t>
      </w:r>
      <w:r w:rsidR="00C863A9">
        <w:rPr>
          <w:rFonts w:ascii="Times New Roman" w:hAnsi="Times New Roman" w:cs="Times New Roman"/>
          <w:sz w:val="24"/>
          <w:szCs w:val="24"/>
          <w:lang w:val="en-US"/>
        </w:rPr>
        <w:t xml:space="preserve">is </w:t>
      </w:r>
      <w:r w:rsidR="0089180B">
        <w:rPr>
          <w:rFonts w:ascii="Times New Roman" w:hAnsi="Times New Roman" w:cs="Times New Roman"/>
          <w:sz w:val="24"/>
          <w:szCs w:val="24"/>
          <w:lang w:val="en-US"/>
        </w:rPr>
        <w:t xml:space="preserve">part of our national reservoir </w:t>
      </w:r>
      <w:r>
        <w:rPr>
          <w:rFonts w:ascii="Times New Roman" w:hAnsi="Times New Roman" w:cs="Times New Roman"/>
          <w:sz w:val="24"/>
          <w:szCs w:val="24"/>
          <w:lang w:val="en-US"/>
        </w:rPr>
        <w:t xml:space="preserve">of </w:t>
      </w:r>
      <w:r w:rsidR="006D4A04">
        <w:rPr>
          <w:rFonts w:ascii="Times New Roman" w:hAnsi="Times New Roman" w:cs="Times New Roman"/>
          <w:sz w:val="24"/>
          <w:szCs w:val="24"/>
          <w:lang w:val="en-US"/>
        </w:rPr>
        <w:t>Best &amp; Most Versatile (“BMV”) agricultural land</w:t>
      </w:r>
      <w:r w:rsidR="0089180B">
        <w:rPr>
          <w:rFonts w:ascii="Times New Roman" w:hAnsi="Times New Roman" w:cs="Times New Roman"/>
          <w:sz w:val="24"/>
          <w:szCs w:val="24"/>
          <w:lang w:val="en-US"/>
        </w:rPr>
        <w:t xml:space="preserve">. In this case, the site </w:t>
      </w:r>
      <w:r w:rsidR="004522EA">
        <w:rPr>
          <w:rFonts w:ascii="Times New Roman" w:hAnsi="Times New Roman" w:cs="Times New Roman"/>
          <w:sz w:val="24"/>
          <w:szCs w:val="24"/>
          <w:lang w:val="en-US"/>
        </w:rPr>
        <w:t xml:space="preserve">has been growing crops since time immemorial, notably every acre features as </w:t>
      </w:r>
      <w:r w:rsidR="00982672">
        <w:rPr>
          <w:rFonts w:ascii="Times New Roman" w:hAnsi="Times New Roman" w:cs="Times New Roman"/>
          <w:sz w:val="24"/>
          <w:szCs w:val="24"/>
          <w:lang w:val="en-US"/>
        </w:rPr>
        <w:t>“Ara” (</w:t>
      </w:r>
      <w:r w:rsidR="004522EA">
        <w:rPr>
          <w:rFonts w:ascii="Times New Roman" w:hAnsi="Times New Roman" w:cs="Times New Roman"/>
          <w:sz w:val="24"/>
          <w:szCs w:val="24"/>
          <w:lang w:val="en-US"/>
        </w:rPr>
        <w:t>arable land</w:t>
      </w:r>
      <w:r w:rsidR="00982672">
        <w:rPr>
          <w:rFonts w:ascii="Times New Roman" w:hAnsi="Times New Roman" w:cs="Times New Roman"/>
          <w:sz w:val="24"/>
          <w:szCs w:val="24"/>
          <w:lang w:val="en-US"/>
        </w:rPr>
        <w:t>)</w:t>
      </w:r>
      <w:r w:rsidR="004522EA">
        <w:rPr>
          <w:rFonts w:ascii="Times New Roman" w:hAnsi="Times New Roman" w:cs="Times New Roman"/>
          <w:sz w:val="24"/>
          <w:szCs w:val="24"/>
          <w:lang w:val="en-US"/>
        </w:rPr>
        <w:t xml:space="preserve"> in the 1838 tithe award</w:t>
      </w:r>
      <w:r w:rsidR="00C863A9">
        <w:rPr>
          <w:rFonts w:ascii="Times New Roman" w:hAnsi="Times New Roman" w:cs="Times New Roman"/>
          <w:sz w:val="24"/>
          <w:szCs w:val="24"/>
          <w:lang w:val="en-US"/>
        </w:rPr>
        <w:t>.</w:t>
      </w:r>
      <w:r w:rsidR="004522EA">
        <w:rPr>
          <w:rFonts w:ascii="Times New Roman" w:hAnsi="Times New Roman" w:cs="Times New Roman"/>
          <w:sz w:val="24"/>
          <w:szCs w:val="24"/>
          <w:lang w:val="en-US"/>
        </w:rPr>
        <w:t xml:space="preserve">  This because it is good productive agricultural land</w:t>
      </w:r>
      <w:r w:rsidR="00982672">
        <w:rPr>
          <w:rFonts w:ascii="Times New Roman" w:hAnsi="Times New Roman" w:cs="Times New Roman"/>
          <w:sz w:val="24"/>
          <w:szCs w:val="24"/>
          <w:lang w:val="en-US"/>
        </w:rPr>
        <w:t xml:space="preserve"> and, despite the landowner</w:t>
      </w:r>
      <w:r w:rsidR="006D4A04">
        <w:rPr>
          <w:rFonts w:ascii="Times New Roman" w:hAnsi="Times New Roman" w:cs="Times New Roman"/>
          <w:sz w:val="24"/>
          <w:szCs w:val="24"/>
          <w:lang w:val="en-US"/>
        </w:rPr>
        <w:t>’s</w:t>
      </w:r>
      <w:r w:rsidR="00982672">
        <w:rPr>
          <w:rFonts w:ascii="Times New Roman" w:hAnsi="Times New Roman" w:cs="Times New Roman"/>
          <w:sz w:val="24"/>
          <w:szCs w:val="24"/>
          <w:lang w:val="en-US"/>
        </w:rPr>
        <w:t xml:space="preserve"> protestations to the contrary, </w:t>
      </w:r>
      <w:r w:rsidR="005E1B02">
        <w:rPr>
          <w:rFonts w:ascii="Times New Roman" w:hAnsi="Times New Roman" w:cs="Times New Roman"/>
          <w:sz w:val="24"/>
          <w:szCs w:val="24"/>
          <w:lang w:val="en-US"/>
        </w:rPr>
        <w:t xml:space="preserve">the Appellant’s own advisers have stated that </w:t>
      </w:r>
      <w:r w:rsidR="006D4A04">
        <w:rPr>
          <w:rFonts w:ascii="Times New Roman" w:hAnsi="Times New Roman" w:cs="Times New Roman"/>
          <w:sz w:val="24"/>
          <w:szCs w:val="24"/>
          <w:lang w:val="en-US"/>
        </w:rPr>
        <w:t>the appeal site</w:t>
      </w:r>
      <w:r w:rsidR="005E1B02">
        <w:rPr>
          <w:rFonts w:ascii="Times New Roman" w:hAnsi="Times New Roman" w:cs="Times New Roman"/>
          <w:sz w:val="24"/>
          <w:szCs w:val="24"/>
          <w:lang w:val="en-US"/>
        </w:rPr>
        <w:t xml:space="preserve"> </w:t>
      </w:r>
      <w:r w:rsidR="00982672">
        <w:rPr>
          <w:rFonts w:ascii="Times New Roman" w:hAnsi="Times New Roman" w:cs="Times New Roman"/>
          <w:sz w:val="24"/>
          <w:szCs w:val="24"/>
          <w:lang w:val="en-US"/>
        </w:rPr>
        <w:t>comprises</w:t>
      </w:r>
      <w:r w:rsidR="006D4A04">
        <w:rPr>
          <w:rFonts w:ascii="Times New Roman" w:hAnsi="Times New Roman" w:cs="Times New Roman"/>
          <w:sz w:val="24"/>
          <w:szCs w:val="24"/>
          <w:lang w:val="en-US"/>
        </w:rPr>
        <w:t>,</w:t>
      </w:r>
      <w:r w:rsidR="00982672">
        <w:rPr>
          <w:rFonts w:ascii="Times New Roman" w:hAnsi="Times New Roman" w:cs="Times New Roman"/>
          <w:sz w:val="24"/>
          <w:szCs w:val="24"/>
          <w:lang w:val="en-US"/>
        </w:rPr>
        <w:t xml:space="preserve"> </w:t>
      </w:r>
      <w:r w:rsidR="005E1B02">
        <w:rPr>
          <w:rFonts w:ascii="Times New Roman" w:hAnsi="Times New Roman" w:cs="Times New Roman"/>
          <w:sz w:val="24"/>
          <w:szCs w:val="24"/>
          <w:lang w:val="en-US"/>
        </w:rPr>
        <w:t>as to the vast majority (</w:t>
      </w:r>
      <w:r w:rsidR="00982672">
        <w:rPr>
          <w:rFonts w:ascii="Times New Roman" w:hAnsi="Times New Roman" w:cs="Times New Roman"/>
          <w:sz w:val="24"/>
          <w:szCs w:val="24"/>
          <w:lang w:val="en-US"/>
        </w:rPr>
        <w:t xml:space="preserve">nearly </w:t>
      </w:r>
      <w:r w:rsidR="005E1B02">
        <w:rPr>
          <w:rFonts w:ascii="Times New Roman" w:hAnsi="Times New Roman" w:cs="Times New Roman"/>
          <w:sz w:val="24"/>
          <w:szCs w:val="24"/>
          <w:lang w:val="en-US"/>
        </w:rPr>
        <w:t>two thirds)</w:t>
      </w:r>
      <w:r w:rsidR="006D4A04">
        <w:rPr>
          <w:rFonts w:ascii="Times New Roman" w:hAnsi="Times New Roman" w:cs="Times New Roman"/>
          <w:sz w:val="24"/>
          <w:szCs w:val="24"/>
          <w:lang w:val="en-US"/>
        </w:rPr>
        <w:t>,</w:t>
      </w:r>
      <w:r w:rsidR="005E1B02">
        <w:rPr>
          <w:rFonts w:ascii="Times New Roman" w:hAnsi="Times New Roman" w:cs="Times New Roman"/>
          <w:sz w:val="24"/>
          <w:szCs w:val="24"/>
          <w:lang w:val="en-US"/>
        </w:rPr>
        <w:t xml:space="preserve"> </w:t>
      </w:r>
      <w:r w:rsidR="006D4A04">
        <w:rPr>
          <w:rFonts w:ascii="Times New Roman" w:hAnsi="Times New Roman" w:cs="Times New Roman"/>
          <w:sz w:val="24"/>
          <w:szCs w:val="24"/>
          <w:lang w:val="en-US"/>
        </w:rPr>
        <w:t xml:space="preserve">BMV Agricultural Land. </w:t>
      </w:r>
      <w:r w:rsidR="00982672">
        <w:rPr>
          <w:rFonts w:ascii="Times New Roman" w:hAnsi="Times New Roman" w:cs="Times New Roman"/>
          <w:sz w:val="24"/>
          <w:szCs w:val="24"/>
          <w:lang w:val="en-US"/>
        </w:rPr>
        <w:t>Moreover,</w:t>
      </w:r>
      <w:r w:rsidR="00B82196">
        <w:rPr>
          <w:rFonts w:ascii="Times New Roman" w:hAnsi="Times New Roman" w:cs="Times New Roman"/>
          <w:sz w:val="24"/>
          <w:szCs w:val="24"/>
          <w:lang w:val="en-US"/>
        </w:rPr>
        <w:t xml:space="preserve"> </w:t>
      </w:r>
      <w:r w:rsidR="00982672">
        <w:rPr>
          <w:rFonts w:ascii="Times New Roman" w:hAnsi="Times New Roman" w:cs="Times New Roman"/>
          <w:sz w:val="24"/>
          <w:szCs w:val="24"/>
          <w:lang w:val="en-US"/>
        </w:rPr>
        <w:t>the landowner has access to water</w:t>
      </w:r>
      <w:r w:rsidR="0089180B">
        <w:rPr>
          <w:rFonts w:ascii="Times New Roman" w:hAnsi="Times New Roman" w:cs="Times New Roman"/>
          <w:sz w:val="24"/>
          <w:szCs w:val="24"/>
          <w:lang w:val="en-US"/>
        </w:rPr>
        <w:t xml:space="preserve"> from a 120m bore hole</w:t>
      </w:r>
      <w:r w:rsidR="0057782B">
        <w:rPr>
          <w:rFonts w:ascii="Times New Roman" w:hAnsi="Times New Roman" w:cs="Times New Roman"/>
          <w:sz w:val="24"/>
          <w:szCs w:val="24"/>
          <w:lang w:val="en-US"/>
        </w:rPr>
        <w:t xml:space="preserve"> at Grove Farm</w:t>
      </w:r>
      <w:r w:rsidR="0089180B">
        <w:rPr>
          <w:rFonts w:ascii="Times New Roman" w:hAnsi="Times New Roman" w:cs="Times New Roman"/>
          <w:sz w:val="24"/>
          <w:szCs w:val="24"/>
          <w:lang w:val="en-US"/>
        </w:rPr>
        <w:t>, w</w:t>
      </w:r>
      <w:r w:rsidR="00982672">
        <w:rPr>
          <w:rFonts w:ascii="Times New Roman" w:hAnsi="Times New Roman" w:cs="Times New Roman"/>
          <w:sz w:val="24"/>
          <w:szCs w:val="24"/>
          <w:lang w:val="en-US"/>
        </w:rPr>
        <w:t>hich</w:t>
      </w:r>
      <w:r w:rsidR="0089180B">
        <w:rPr>
          <w:rFonts w:ascii="Times New Roman" w:hAnsi="Times New Roman" w:cs="Times New Roman"/>
          <w:sz w:val="24"/>
          <w:szCs w:val="24"/>
          <w:lang w:val="en-US"/>
        </w:rPr>
        <w:t>,</w:t>
      </w:r>
      <w:r w:rsidR="00982672">
        <w:rPr>
          <w:rFonts w:ascii="Times New Roman" w:hAnsi="Times New Roman" w:cs="Times New Roman"/>
          <w:sz w:val="24"/>
          <w:szCs w:val="24"/>
          <w:lang w:val="en-US"/>
        </w:rPr>
        <w:t xml:space="preserve"> although excluded from the assessment of </w:t>
      </w:r>
      <w:r w:rsidR="005E1B02">
        <w:rPr>
          <w:rFonts w:ascii="Times New Roman" w:hAnsi="Times New Roman" w:cs="Times New Roman"/>
          <w:sz w:val="24"/>
          <w:szCs w:val="24"/>
          <w:lang w:val="en-US"/>
        </w:rPr>
        <w:t xml:space="preserve">ALC, is most definitely an answer to </w:t>
      </w:r>
      <w:proofErr w:type="spellStart"/>
      <w:r w:rsidR="005E1B02">
        <w:rPr>
          <w:rFonts w:ascii="Times New Roman" w:hAnsi="Times New Roman" w:cs="Times New Roman"/>
          <w:sz w:val="24"/>
          <w:szCs w:val="24"/>
          <w:lang w:val="en-US"/>
        </w:rPr>
        <w:t>droughtiness</w:t>
      </w:r>
      <w:proofErr w:type="spellEnd"/>
      <w:r w:rsidR="005E1B02">
        <w:rPr>
          <w:rFonts w:ascii="Times New Roman" w:hAnsi="Times New Roman" w:cs="Times New Roman"/>
          <w:sz w:val="24"/>
          <w:szCs w:val="24"/>
          <w:lang w:val="en-US"/>
        </w:rPr>
        <w:t>.</w:t>
      </w:r>
      <w:r w:rsidR="004522EA">
        <w:rPr>
          <w:rFonts w:ascii="Times New Roman" w:hAnsi="Times New Roman" w:cs="Times New Roman"/>
          <w:sz w:val="24"/>
          <w:szCs w:val="24"/>
          <w:lang w:val="en-US"/>
        </w:rPr>
        <w:t xml:space="preserve"> </w:t>
      </w:r>
      <w:r w:rsidR="0089180B">
        <w:rPr>
          <w:rFonts w:ascii="Times New Roman" w:hAnsi="Times New Roman" w:cs="Times New Roman"/>
          <w:sz w:val="24"/>
          <w:szCs w:val="24"/>
          <w:lang w:val="en-US"/>
        </w:rPr>
        <w:t>Of course</w:t>
      </w:r>
      <w:r w:rsidR="006D4A04">
        <w:rPr>
          <w:rFonts w:ascii="Times New Roman" w:hAnsi="Times New Roman" w:cs="Times New Roman"/>
          <w:sz w:val="24"/>
          <w:szCs w:val="24"/>
          <w:lang w:val="en-US"/>
        </w:rPr>
        <w:t>,</w:t>
      </w:r>
      <w:r w:rsidR="0089180B">
        <w:rPr>
          <w:rFonts w:ascii="Times New Roman" w:hAnsi="Times New Roman" w:cs="Times New Roman"/>
          <w:sz w:val="24"/>
          <w:szCs w:val="24"/>
          <w:lang w:val="en-US"/>
        </w:rPr>
        <w:t xml:space="preserve"> watering imposes a cost, but it is there </w:t>
      </w:r>
      <w:r w:rsidR="006D4A04">
        <w:rPr>
          <w:rFonts w:ascii="Times New Roman" w:hAnsi="Times New Roman" w:cs="Times New Roman"/>
          <w:sz w:val="24"/>
          <w:szCs w:val="24"/>
          <w:lang w:val="en-US"/>
        </w:rPr>
        <w:t xml:space="preserve">to fall back </w:t>
      </w:r>
      <w:proofErr w:type="gramStart"/>
      <w:r w:rsidR="006D4A04">
        <w:rPr>
          <w:rFonts w:ascii="Times New Roman" w:hAnsi="Times New Roman" w:cs="Times New Roman"/>
          <w:sz w:val="24"/>
          <w:szCs w:val="24"/>
          <w:lang w:val="en-US"/>
        </w:rPr>
        <w:t xml:space="preserve">on </w:t>
      </w:r>
      <w:r w:rsidR="0089180B">
        <w:rPr>
          <w:rFonts w:ascii="Times New Roman" w:hAnsi="Times New Roman" w:cs="Times New Roman"/>
          <w:sz w:val="24"/>
          <w:szCs w:val="24"/>
          <w:lang w:val="en-US"/>
        </w:rPr>
        <w:t xml:space="preserve"> and</w:t>
      </w:r>
      <w:proofErr w:type="gramEnd"/>
      <w:r w:rsidR="0089180B">
        <w:rPr>
          <w:rFonts w:ascii="Times New Roman" w:hAnsi="Times New Roman" w:cs="Times New Roman"/>
          <w:sz w:val="24"/>
          <w:szCs w:val="24"/>
          <w:lang w:val="en-US"/>
        </w:rPr>
        <w:t xml:space="preserve"> crops increase in value in drier years</w:t>
      </w:r>
      <w:r w:rsidR="006D4A04">
        <w:rPr>
          <w:rFonts w:ascii="Times New Roman" w:hAnsi="Times New Roman" w:cs="Times New Roman"/>
          <w:sz w:val="24"/>
          <w:szCs w:val="24"/>
          <w:lang w:val="en-US"/>
        </w:rPr>
        <w:t>,</w:t>
      </w:r>
      <w:r w:rsidR="0057782B">
        <w:rPr>
          <w:rFonts w:ascii="Times New Roman" w:hAnsi="Times New Roman" w:cs="Times New Roman"/>
          <w:sz w:val="24"/>
          <w:szCs w:val="24"/>
          <w:lang w:val="en-US"/>
        </w:rPr>
        <w:t xml:space="preserve"> when those without access to irrigation have poor yields</w:t>
      </w:r>
      <w:r w:rsidR="0089180B">
        <w:rPr>
          <w:rFonts w:ascii="Times New Roman" w:hAnsi="Times New Roman" w:cs="Times New Roman"/>
          <w:sz w:val="24"/>
          <w:szCs w:val="24"/>
          <w:lang w:val="en-US"/>
        </w:rPr>
        <w:t>.</w:t>
      </w:r>
      <w:r w:rsidR="009D3B6E">
        <w:rPr>
          <w:rFonts w:ascii="Times New Roman" w:hAnsi="Times New Roman" w:cs="Times New Roman"/>
          <w:sz w:val="24"/>
          <w:szCs w:val="24"/>
          <w:lang w:val="en-US"/>
        </w:rPr>
        <w:t xml:space="preserve"> </w:t>
      </w:r>
      <w:r w:rsidR="009D3B6E">
        <w:rPr>
          <w:rFonts w:ascii="Times New Roman" w:hAnsi="Times New Roman" w:cs="Times New Roman"/>
          <w:i/>
          <w:iCs/>
          <w:sz w:val="24"/>
          <w:szCs w:val="24"/>
          <w:lang w:val="en-US"/>
        </w:rPr>
        <w:t xml:space="preserve">The notion that an itinerant flock of sheep grazing poor sun-starved grass under panels is making proper use of this national resource is scarcely credible.   </w:t>
      </w:r>
    </w:p>
    <w:p w14:paraId="107E22A6" w14:textId="7257EB5C" w:rsidR="00FB2408" w:rsidRDefault="00FB2408" w:rsidP="00C863A9">
      <w:pPr>
        <w:pStyle w:val="ListParagraph"/>
        <w:numPr>
          <w:ilvl w:val="0"/>
          <w:numId w:val="2"/>
        </w:numPr>
        <w:spacing w:line="480" w:lineRule="auto"/>
        <w:rPr>
          <w:rFonts w:ascii="Times New Roman" w:hAnsi="Times New Roman" w:cs="Times New Roman"/>
          <w:sz w:val="24"/>
          <w:szCs w:val="24"/>
          <w:lang w:val="en-US"/>
        </w:rPr>
      </w:pPr>
      <w:r w:rsidRPr="00FB2408">
        <w:rPr>
          <w:rFonts w:ascii="Times New Roman" w:hAnsi="Times New Roman" w:cs="Times New Roman"/>
          <w:sz w:val="24"/>
          <w:szCs w:val="24"/>
          <w:u w:val="single"/>
          <w:lang w:val="en-US"/>
        </w:rPr>
        <w:t>Valued Landscape</w:t>
      </w:r>
      <w:r>
        <w:rPr>
          <w:rFonts w:ascii="Times New Roman" w:hAnsi="Times New Roman" w:cs="Times New Roman"/>
          <w:sz w:val="24"/>
          <w:szCs w:val="24"/>
          <w:lang w:val="en-US"/>
        </w:rPr>
        <w:t xml:space="preserve">. </w:t>
      </w:r>
      <w:r w:rsidR="005E1B02">
        <w:rPr>
          <w:rFonts w:ascii="Times New Roman" w:hAnsi="Times New Roman" w:cs="Times New Roman"/>
          <w:sz w:val="24"/>
          <w:szCs w:val="24"/>
          <w:lang w:val="en-US"/>
        </w:rPr>
        <w:t xml:space="preserve">It is also part of a visually attractive swathe of land which has been repeatedly recognized by experts in the field </w:t>
      </w:r>
      <w:r>
        <w:rPr>
          <w:rFonts w:ascii="Times New Roman" w:hAnsi="Times New Roman" w:cs="Times New Roman"/>
          <w:sz w:val="24"/>
          <w:szCs w:val="24"/>
          <w:lang w:val="en-US"/>
        </w:rPr>
        <w:t xml:space="preserve">over many years </w:t>
      </w:r>
      <w:r w:rsidR="005E1B02">
        <w:rPr>
          <w:rFonts w:ascii="Times New Roman" w:hAnsi="Times New Roman" w:cs="Times New Roman"/>
          <w:sz w:val="24"/>
          <w:szCs w:val="24"/>
          <w:lang w:val="en-US"/>
        </w:rPr>
        <w:t xml:space="preserve">as having as </w:t>
      </w:r>
      <w:r w:rsidR="00AD63DA">
        <w:rPr>
          <w:rFonts w:ascii="Times New Roman" w:hAnsi="Times New Roman" w:cs="Times New Roman"/>
          <w:sz w:val="24"/>
          <w:szCs w:val="24"/>
          <w:lang w:val="en-US"/>
        </w:rPr>
        <w:t xml:space="preserve">a </w:t>
      </w:r>
      <w:r w:rsidR="005E1B02">
        <w:rPr>
          <w:rFonts w:ascii="Times New Roman" w:hAnsi="Times New Roman" w:cs="Times New Roman"/>
          <w:sz w:val="24"/>
          <w:szCs w:val="24"/>
          <w:lang w:val="en-US"/>
        </w:rPr>
        <w:t>special character and exhi</w:t>
      </w:r>
      <w:r w:rsidR="0089180B">
        <w:rPr>
          <w:rFonts w:ascii="Times New Roman" w:hAnsi="Times New Roman" w:cs="Times New Roman"/>
          <w:sz w:val="24"/>
          <w:szCs w:val="24"/>
          <w:lang w:val="en-US"/>
        </w:rPr>
        <w:t>b</w:t>
      </w:r>
      <w:r w:rsidR="005E1B02">
        <w:rPr>
          <w:rFonts w:ascii="Times New Roman" w:hAnsi="Times New Roman" w:cs="Times New Roman"/>
          <w:sz w:val="24"/>
          <w:szCs w:val="24"/>
          <w:lang w:val="en-US"/>
        </w:rPr>
        <w:t>iting qualities that mark it out as be</w:t>
      </w:r>
      <w:r w:rsidR="0089180B">
        <w:rPr>
          <w:rFonts w:ascii="Times New Roman" w:hAnsi="Times New Roman" w:cs="Times New Roman"/>
          <w:sz w:val="24"/>
          <w:szCs w:val="24"/>
          <w:lang w:val="en-US"/>
        </w:rPr>
        <w:t xml:space="preserve">ing valued. It </w:t>
      </w:r>
      <w:r w:rsidR="00B82196">
        <w:rPr>
          <w:rFonts w:ascii="Times New Roman" w:hAnsi="Times New Roman" w:cs="Times New Roman"/>
          <w:sz w:val="24"/>
          <w:szCs w:val="24"/>
          <w:lang w:val="en-US"/>
        </w:rPr>
        <w:t xml:space="preserve">lay </w:t>
      </w:r>
      <w:r w:rsidR="0089180B">
        <w:rPr>
          <w:rFonts w:ascii="Times New Roman" w:hAnsi="Times New Roman" w:cs="Times New Roman"/>
          <w:sz w:val="24"/>
          <w:szCs w:val="24"/>
          <w:lang w:val="en-US"/>
        </w:rPr>
        <w:t xml:space="preserve">at the heart of the </w:t>
      </w:r>
      <w:proofErr w:type="spellStart"/>
      <w:r w:rsidR="0089180B">
        <w:rPr>
          <w:rFonts w:ascii="Times New Roman" w:hAnsi="Times New Roman" w:cs="Times New Roman"/>
          <w:sz w:val="24"/>
          <w:szCs w:val="24"/>
          <w:lang w:val="en-US"/>
        </w:rPr>
        <w:t>Dodnash</w:t>
      </w:r>
      <w:proofErr w:type="spellEnd"/>
      <w:r w:rsidR="0089180B">
        <w:rPr>
          <w:rFonts w:ascii="Times New Roman" w:hAnsi="Times New Roman" w:cs="Times New Roman"/>
          <w:sz w:val="24"/>
          <w:szCs w:val="24"/>
          <w:lang w:val="en-US"/>
        </w:rPr>
        <w:t xml:space="preserve"> Special Landscape Area, its qualities are spelt out in unambiguous terms in the </w:t>
      </w:r>
      <w:r w:rsidR="00B82196">
        <w:rPr>
          <w:rFonts w:ascii="Times New Roman" w:hAnsi="Times New Roman" w:cs="Times New Roman"/>
          <w:sz w:val="24"/>
          <w:szCs w:val="24"/>
          <w:lang w:val="en-US"/>
        </w:rPr>
        <w:t xml:space="preserve">VLA </w:t>
      </w:r>
      <w:r w:rsidR="00AD63DA">
        <w:rPr>
          <w:rFonts w:ascii="Times New Roman" w:hAnsi="Times New Roman" w:cs="Times New Roman"/>
          <w:sz w:val="24"/>
          <w:szCs w:val="24"/>
          <w:lang w:val="en-US"/>
        </w:rPr>
        <w:t xml:space="preserve">of the AONB APA </w:t>
      </w:r>
      <w:r w:rsidR="00B82196">
        <w:rPr>
          <w:rFonts w:ascii="Times New Roman" w:hAnsi="Times New Roman" w:cs="Times New Roman"/>
          <w:sz w:val="24"/>
          <w:szCs w:val="24"/>
          <w:lang w:val="en-US"/>
        </w:rPr>
        <w:t xml:space="preserve">&amp; </w:t>
      </w:r>
      <w:proofErr w:type="spellStart"/>
      <w:r w:rsidR="00B82196">
        <w:rPr>
          <w:rFonts w:ascii="Times New Roman" w:hAnsi="Times New Roman" w:cs="Times New Roman"/>
          <w:sz w:val="24"/>
          <w:szCs w:val="24"/>
          <w:lang w:val="en-US"/>
        </w:rPr>
        <w:t>Ms</w:t>
      </w:r>
      <w:proofErr w:type="spellEnd"/>
      <w:r w:rsidR="00B82196">
        <w:rPr>
          <w:rFonts w:ascii="Times New Roman" w:hAnsi="Times New Roman" w:cs="Times New Roman"/>
          <w:sz w:val="24"/>
          <w:szCs w:val="24"/>
          <w:lang w:val="en-US"/>
        </w:rPr>
        <w:t xml:space="preserve"> Bolger </w:t>
      </w:r>
      <w:r w:rsidR="003B0DE0">
        <w:rPr>
          <w:rFonts w:ascii="Times New Roman" w:hAnsi="Times New Roman" w:cs="Times New Roman"/>
          <w:sz w:val="24"/>
          <w:szCs w:val="24"/>
          <w:lang w:val="en-US"/>
        </w:rPr>
        <w:t xml:space="preserve">for the Council </w:t>
      </w:r>
      <w:r w:rsidR="00B82196">
        <w:rPr>
          <w:rFonts w:ascii="Times New Roman" w:hAnsi="Times New Roman" w:cs="Times New Roman"/>
          <w:sz w:val="24"/>
          <w:szCs w:val="24"/>
          <w:lang w:val="en-US"/>
        </w:rPr>
        <w:t>has also confirmed that the landscape meet</w:t>
      </w:r>
      <w:r w:rsidR="00AD63DA">
        <w:rPr>
          <w:rFonts w:ascii="Times New Roman" w:hAnsi="Times New Roman" w:cs="Times New Roman"/>
          <w:sz w:val="24"/>
          <w:szCs w:val="24"/>
          <w:lang w:val="en-US"/>
        </w:rPr>
        <w:t>s</w:t>
      </w:r>
      <w:r w:rsidR="00B82196">
        <w:rPr>
          <w:rFonts w:ascii="Times New Roman" w:hAnsi="Times New Roman" w:cs="Times New Roman"/>
          <w:sz w:val="24"/>
          <w:szCs w:val="24"/>
          <w:lang w:val="en-US"/>
        </w:rPr>
        <w:t xml:space="preserve"> tests</w:t>
      </w:r>
      <w:r w:rsidR="00AD63DA">
        <w:rPr>
          <w:rFonts w:ascii="Times New Roman" w:hAnsi="Times New Roman" w:cs="Times New Roman"/>
          <w:sz w:val="24"/>
          <w:szCs w:val="24"/>
          <w:lang w:val="en-US"/>
        </w:rPr>
        <w:t xml:space="preserve"> in current guidance </w:t>
      </w:r>
      <w:r w:rsidR="00B82196">
        <w:rPr>
          <w:rFonts w:ascii="Times New Roman" w:hAnsi="Times New Roman" w:cs="Times New Roman"/>
          <w:sz w:val="24"/>
          <w:szCs w:val="24"/>
          <w:lang w:val="en-US"/>
        </w:rPr>
        <w:t>for V</w:t>
      </w:r>
      <w:r w:rsidR="00AD63DA">
        <w:rPr>
          <w:rFonts w:ascii="Times New Roman" w:hAnsi="Times New Roman" w:cs="Times New Roman"/>
          <w:sz w:val="24"/>
          <w:szCs w:val="24"/>
          <w:lang w:val="en-US"/>
        </w:rPr>
        <w:t xml:space="preserve">alued </w:t>
      </w:r>
      <w:r w:rsidR="00B82196">
        <w:rPr>
          <w:rFonts w:ascii="Times New Roman" w:hAnsi="Times New Roman" w:cs="Times New Roman"/>
          <w:sz w:val="24"/>
          <w:szCs w:val="24"/>
          <w:lang w:val="en-US"/>
        </w:rPr>
        <w:t>L</w:t>
      </w:r>
      <w:r w:rsidR="00AD63DA">
        <w:rPr>
          <w:rFonts w:ascii="Times New Roman" w:hAnsi="Times New Roman" w:cs="Times New Roman"/>
          <w:sz w:val="24"/>
          <w:szCs w:val="24"/>
          <w:lang w:val="en-US"/>
        </w:rPr>
        <w:t>andscapes</w:t>
      </w:r>
      <w:r w:rsidR="00B82196">
        <w:rPr>
          <w:rFonts w:ascii="Times New Roman" w:hAnsi="Times New Roman" w:cs="Times New Roman"/>
          <w:sz w:val="24"/>
          <w:szCs w:val="24"/>
          <w:lang w:val="en-US"/>
        </w:rPr>
        <w:t xml:space="preserve">. Only </w:t>
      </w:r>
      <w:proofErr w:type="spellStart"/>
      <w:r w:rsidR="00B82196">
        <w:rPr>
          <w:rFonts w:ascii="Times New Roman" w:hAnsi="Times New Roman" w:cs="Times New Roman"/>
          <w:sz w:val="24"/>
          <w:szCs w:val="24"/>
          <w:lang w:val="en-US"/>
        </w:rPr>
        <w:t>Mr</w:t>
      </w:r>
      <w:proofErr w:type="spellEnd"/>
      <w:r w:rsidR="00B82196">
        <w:rPr>
          <w:rFonts w:ascii="Times New Roman" w:hAnsi="Times New Roman" w:cs="Times New Roman"/>
          <w:sz w:val="24"/>
          <w:szCs w:val="24"/>
          <w:lang w:val="en-US"/>
        </w:rPr>
        <w:t xml:space="preserve"> Mason</w:t>
      </w:r>
      <w:r>
        <w:rPr>
          <w:rFonts w:ascii="Times New Roman" w:hAnsi="Times New Roman" w:cs="Times New Roman"/>
          <w:sz w:val="24"/>
          <w:szCs w:val="24"/>
          <w:lang w:val="en-US"/>
        </w:rPr>
        <w:t xml:space="preserve"> for the Appellant</w:t>
      </w:r>
      <w:r w:rsidR="00B82196">
        <w:rPr>
          <w:rFonts w:ascii="Times New Roman" w:hAnsi="Times New Roman" w:cs="Times New Roman"/>
          <w:sz w:val="24"/>
          <w:szCs w:val="24"/>
          <w:lang w:val="en-US"/>
        </w:rPr>
        <w:t xml:space="preserve">, after his </w:t>
      </w:r>
      <w:r>
        <w:rPr>
          <w:rFonts w:ascii="Times New Roman" w:hAnsi="Times New Roman" w:cs="Times New Roman"/>
          <w:sz w:val="24"/>
          <w:szCs w:val="24"/>
          <w:lang w:val="en-US"/>
        </w:rPr>
        <w:t xml:space="preserve">single </w:t>
      </w:r>
      <w:r w:rsidR="00B82196">
        <w:rPr>
          <w:rFonts w:ascii="Times New Roman" w:hAnsi="Times New Roman" w:cs="Times New Roman"/>
          <w:sz w:val="24"/>
          <w:szCs w:val="24"/>
          <w:lang w:val="en-US"/>
        </w:rPr>
        <w:t>visit to Bentl</w:t>
      </w:r>
      <w:r>
        <w:rPr>
          <w:rFonts w:ascii="Times New Roman" w:hAnsi="Times New Roman" w:cs="Times New Roman"/>
          <w:sz w:val="24"/>
          <w:szCs w:val="24"/>
          <w:lang w:val="en-US"/>
        </w:rPr>
        <w:t>e</w:t>
      </w:r>
      <w:r w:rsidR="00B82196">
        <w:rPr>
          <w:rFonts w:ascii="Times New Roman" w:hAnsi="Times New Roman" w:cs="Times New Roman"/>
          <w:sz w:val="24"/>
          <w:szCs w:val="24"/>
          <w:lang w:val="en-US"/>
        </w:rPr>
        <w:t>y last April</w:t>
      </w:r>
      <w:r>
        <w:rPr>
          <w:rFonts w:ascii="Times New Roman" w:hAnsi="Times New Roman" w:cs="Times New Roman"/>
          <w:sz w:val="24"/>
          <w:szCs w:val="24"/>
          <w:lang w:val="en-US"/>
        </w:rPr>
        <w:t>,</w:t>
      </w:r>
      <w:r w:rsidR="00B82196">
        <w:rPr>
          <w:rFonts w:ascii="Times New Roman" w:hAnsi="Times New Roman" w:cs="Times New Roman"/>
          <w:sz w:val="24"/>
          <w:szCs w:val="24"/>
          <w:lang w:val="en-US"/>
        </w:rPr>
        <w:t xml:space="preserve"> takes issue with these judgments, a lone voice </w:t>
      </w:r>
      <w:r w:rsidR="003B0DE0">
        <w:rPr>
          <w:rFonts w:ascii="Times New Roman" w:hAnsi="Times New Roman" w:cs="Times New Roman"/>
          <w:sz w:val="24"/>
          <w:szCs w:val="24"/>
          <w:lang w:val="en-US"/>
        </w:rPr>
        <w:t>asserting</w:t>
      </w:r>
      <w:r w:rsidR="00B82196">
        <w:rPr>
          <w:rFonts w:ascii="Times New Roman" w:hAnsi="Times New Roman" w:cs="Times New Roman"/>
          <w:sz w:val="24"/>
          <w:szCs w:val="24"/>
          <w:lang w:val="en-US"/>
        </w:rPr>
        <w:t xml:space="preserve"> </w:t>
      </w:r>
      <w:r w:rsidR="00AD63DA">
        <w:rPr>
          <w:rFonts w:ascii="Times New Roman" w:hAnsi="Times New Roman" w:cs="Times New Roman"/>
          <w:sz w:val="24"/>
          <w:szCs w:val="24"/>
          <w:lang w:val="en-US"/>
        </w:rPr>
        <w:t xml:space="preserve">effectively </w:t>
      </w:r>
      <w:r w:rsidR="00B82196">
        <w:rPr>
          <w:rFonts w:ascii="Times New Roman" w:hAnsi="Times New Roman" w:cs="Times New Roman"/>
          <w:sz w:val="24"/>
          <w:szCs w:val="24"/>
          <w:lang w:val="en-US"/>
        </w:rPr>
        <w:t xml:space="preserve">that it is </w:t>
      </w:r>
      <w:r w:rsidR="00AD63DA">
        <w:rPr>
          <w:rFonts w:ascii="Times New Roman" w:hAnsi="Times New Roman" w:cs="Times New Roman"/>
          <w:sz w:val="24"/>
          <w:szCs w:val="24"/>
          <w:lang w:val="en-US"/>
        </w:rPr>
        <w:t xml:space="preserve">rather </w:t>
      </w:r>
      <w:r w:rsidR="00B82196">
        <w:rPr>
          <w:rFonts w:ascii="Times New Roman" w:hAnsi="Times New Roman" w:cs="Times New Roman"/>
          <w:sz w:val="24"/>
          <w:szCs w:val="24"/>
          <w:lang w:val="en-US"/>
        </w:rPr>
        <w:t>ordinary and ripe for solar development</w:t>
      </w:r>
      <w:r>
        <w:rPr>
          <w:rFonts w:ascii="Times New Roman" w:hAnsi="Times New Roman" w:cs="Times New Roman"/>
          <w:sz w:val="24"/>
          <w:szCs w:val="24"/>
          <w:lang w:val="en-US"/>
        </w:rPr>
        <w:t xml:space="preserve">. </w:t>
      </w:r>
    </w:p>
    <w:p w14:paraId="493EC893" w14:textId="32148DCF" w:rsidR="00AD63DA" w:rsidRDefault="00AD63DA" w:rsidP="00C863A9">
      <w:pPr>
        <w:pStyle w:val="ListParagraph"/>
        <w:numPr>
          <w:ilvl w:val="0"/>
          <w:numId w:val="2"/>
        </w:num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The site now lies wholly within the Bentley Conservation Area, designated in April 2025, after public consultation, and </w:t>
      </w:r>
      <w:r w:rsidRPr="00AD63DA">
        <w:rPr>
          <w:rFonts w:ascii="Times New Roman" w:hAnsi="Times New Roman" w:cs="Times New Roman"/>
          <w:sz w:val="24"/>
          <w:szCs w:val="24"/>
          <w:u w:val="single"/>
          <w:lang w:val="en-US"/>
        </w:rPr>
        <w:t>not</w:t>
      </w:r>
      <w:r>
        <w:rPr>
          <w:rFonts w:ascii="Times New Roman" w:hAnsi="Times New Roman" w:cs="Times New Roman"/>
          <w:sz w:val="24"/>
          <w:szCs w:val="24"/>
          <w:lang w:val="en-US"/>
        </w:rPr>
        <w:t xml:space="preserve"> challenged by way of judicial </w:t>
      </w:r>
      <w:r>
        <w:rPr>
          <w:rFonts w:ascii="Times New Roman" w:hAnsi="Times New Roman" w:cs="Times New Roman"/>
          <w:sz w:val="24"/>
          <w:szCs w:val="24"/>
          <w:lang w:val="en-US"/>
        </w:rPr>
        <w:lastRenderedPageBreak/>
        <w:t xml:space="preserve">review, despite threats that this would happen. Any such attempt is long out of time. This is inquiry is not - and cannot - be hi-jacked as a platform for a proxy judicial review and we invite you to reject any attempts to do so. The CA has several dimensions which I now turn.       </w:t>
      </w:r>
      <w:r>
        <w:rPr>
          <w:rFonts w:ascii="Times New Roman" w:hAnsi="Times New Roman" w:cs="Times New Roman"/>
          <w:sz w:val="24"/>
          <w:szCs w:val="24"/>
          <w:u w:val="single"/>
          <w:lang w:val="en-US"/>
        </w:rPr>
        <w:t xml:space="preserve">  </w:t>
      </w:r>
    </w:p>
    <w:p w14:paraId="789975E6" w14:textId="28C8A528" w:rsidR="00A83A71" w:rsidRDefault="00D56F8E" w:rsidP="00C863A9">
      <w:pPr>
        <w:pStyle w:val="ListParagraph"/>
        <w:numPr>
          <w:ilvl w:val="0"/>
          <w:numId w:val="2"/>
        </w:numPr>
        <w:spacing w:line="480" w:lineRule="auto"/>
        <w:rPr>
          <w:rFonts w:ascii="Times New Roman" w:hAnsi="Times New Roman" w:cs="Times New Roman"/>
          <w:sz w:val="24"/>
          <w:szCs w:val="24"/>
          <w:lang w:val="en-US"/>
        </w:rPr>
      </w:pPr>
      <w:r>
        <w:rPr>
          <w:rFonts w:ascii="Times New Roman" w:hAnsi="Times New Roman" w:cs="Times New Roman"/>
          <w:sz w:val="24"/>
          <w:szCs w:val="24"/>
          <w:u w:val="single"/>
          <w:lang w:val="en-US"/>
        </w:rPr>
        <w:t>Conservation Area: H</w:t>
      </w:r>
      <w:r w:rsidRPr="00D56F8E">
        <w:rPr>
          <w:rFonts w:ascii="Times New Roman" w:hAnsi="Times New Roman" w:cs="Times New Roman"/>
          <w:sz w:val="24"/>
          <w:szCs w:val="24"/>
          <w:u w:val="single"/>
          <w:lang w:val="en-US"/>
        </w:rPr>
        <w:t>istoric Landscape</w:t>
      </w:r>
      <w:r>
        <w:rPr>
          <w:rFonts w:ascii="Times New Roman" w:hAnsi="Times New Roman" w:cs="Times New Roman"/>
          <w:sz w:val="24"/>
          <w:szCs w:val="24"/>
          <w:u w:val="single"/>
          <w:lang w:val="en-US"/>
        </w:rPr>
        <w:t>.</w:t>
      </w:r>
      <w:r>
        <w:rPr>
          <w:rFonts w:ascii="Times New Roman" w:hAnsi="Times New Roman" w:cs="Times New Roman"/>
          <w:sz w:val="24"/>
          <w:szCs w:val="24"/>
          <w:lang w:val="en-US"/>
        </w:rPr>
        <w:t xml:space="preserve"> </w:t>
      </w:r>
      <w:r w:rsidR="00FB2408">
        <w:rPr>
          <w:rFonts w:ascii="Times New Roman" w:hAnsi="Times New Roman" w:cs="Times New Roman"/>
          <w:sz w:val="24"/>
          <w:szCs w:val="24"/>
          <w:lang w:val="en-US"/>
        </w:rPr>
        <w:t>The appeal site is surrounded by landscape features which have</w:t>
      </w:r>
      <w:r w:rsidR="005618B0">
        <w:rPr>
          <w:rFonts w:ascii="Times New Roman" w:hAnsi="Times New Roman" w:cs="Times New Roman"/>
          <w:sz w:val="24"/>
          <w:szCs w:val="24"/>
          <w:lang w:val="en-US"/>
        </w:rPr>
        <w:t xml:space="preserve"> now been </w:t>
      </w:r>
      <w:r w:rsidR="008C33DB">
        <w:rPr>
          <w:rFonts w:ascii="Times New Roman" w:hAnsi="Times New Roman" w:cs="Times New Roman"/>
          <w:sz w:val="24"/>
          <w:szCs w:val="24"/>
          <w:lang w:val="en-US"/>
        </w:rPr>
        <w:t xml:space="preserve">confirmed </w:t>
      </w:r>
      <w:r w:rsidR="005618B0">
        <w:rPr>
          <w:rFonts w:ascii="Times New Roman" w:hAnsi="Times New Roman" w:cs="Times New Roman"/>
          <w:sz w:val="24"/>
          <w:szCs w:val="24"/>
          <w:lang w:val="en-US"/>
        </w:rPr>
        <w:t xml:space="preserve">conclusively to be at </w:t>
      </w:r>
      <w:r w:rsidR="00AA2AE4">
        <w:rPr>
          <w:rFonts w:ascii="Times New Roman" w:hAnsi="Times New Roman" w:cs="Times New Roman"/>
          <w:sz w:val="24"/>
          <w:szCs w:val="24"/>
          <w:lang w:val="en-US"/>
        </w:rPr>
        <w:t xml:space="preserve">least </w:t>
      </w:r>
      <w:r w:rsidR="005618B0">
        <w:rPr>
          <w:rFonts w:ascii="Times New Roman" w:hAnsi="Times New Roman" w:cs="Times New Roman"/>
          <w:sz w:val="24"/>
          <w:szCs w:val="24"/>
          <w:lang w:val="en-US"/>
        </w:rPr>
        <w:t>Medieval in origin</w:t>
      </w:r>
      <w:r w:rsidR="003B0DE0">
        <w:rPr>
          <w:rFonts w:ascii="Times New Roman" w:hAnsi="Times New Roman" w:cs="Times New Roman"/>
          <w:sz w:val="24"/>
          <w:szCs w:val="24"/>
          <w:lang w:val="en-US"/>
        </w:rPr>
        <w:t xml:space="preserve"> and potentially earlier. </w:t>
      </w:r>
      <w:proofErr w:type="spellStart"/>
      <w:r w:rsidR="003B0DE0">
        <w:rPr>
          <w:rFonts w:ascii="Times New Roman" w:hAnsi="Times New Roman" w:cs="Times New Roman"/>
          <w:sz w:val="24"/>
          <w:szCs w:val="24"/>
          <w:lang w:val="en-US"/>
        </w:rPr>
        <w:t>Engry</w:t>
      </w:r>
      <w:proofErr w:type="spellEnd"/>
      <w:r w:rsidR="003B0DE0">
        <w:rPr>
          <w:rFonts w:ascii="Times New Roman" w:hAnsi="Times New Roman" w:cs="Times New Roman"/>
          <w:sz w:val="24"/>
          <w:szCs w:val="24"/>
          <w:lang w:val="en-US"/>
        </w:rPr>
        <w:t xml:space="preserve"> or Ingry Wood is documented </w:t>
      </w:r>
      <w:r w:rsidR="00BC77A3">
        <w:rPr>
          <w:rFonts w:ascii="Times New Roman" w:hAnsi="Times New Roman" w:cs="Times New Roman"/>
          <w:sz w:val="24"/>
          <w:szCs w:val="24"/>
          <w:lang w:val="en-US"/>
        </w:rPr>
        <w:t xml:space="preserve">by name </w:t>
      </w:r>
      <w:r w:rsidR="003B0DE0">
        <w:rPr>
          <w:rFonts w:ascii="Times New Roman" w:hAnsi="Times New Roman" w:cs="Times New Roman"/>
          <w:sz w:val="24"/>
          <w:szCs w:val="24"/>
          <w:lang w:val="en-US"/>
        </w:rPr>
        <w:t xml:space="preserve">in a deed </w:t>
      </w:r>
      <w:r w:rsidR="00BC77A3">
        <w:rPr>
          <w:rFonts w:ascii="Times New Roman" w:hAnsi="Times New Roman" w:cs="Times New Roman"/>
          <w:sz w:val="24"/>
          <w:szCs w:val="24"/>
          <w:lang w:val="en-US"/>
        </w:rPr>
        <w:t>of 1427</w:t>
      </w:r>
      <w:r w:rsidR="00BC77A3">
        <w:rPr>
          <w:rStyle w:val="FootnoteReference"/>
          <w:rFonts w:ascii="Times New Roman" w:hAnsi="Times New Roman" w:cs="Times New Roman"/>
          <w:sz w:val="24"/>
          <w:szCs w:val="24"/>
          <w:lang w:val="en-US"/>
        </w:rPr>
        <w:footnoteReference w:id="2"/>
      </w:r>
      <w:r w:rsidR="00BC77A3">
        <w:rPr>
          <w:rFonts w:ascii="Times New Roman" w:hAnsi="Times New Roman" w:cs="Times New Roman"/>
          <w:sz w:val="24"/>
          <w:szCs w:val="24"/>
          <w:lang w:val="en-US"/>
        </w:rPr>
        <w:t xml:space="preserve"> </w:t>
      </w:r>
      <w:r w:rsidR="003B0DE0">
        <w:rPr>
          <w:rFonts w:ascii="Times New Roman" w:hAnsi="Times New Roman" w:cs="Times New Roman"/>
          <w:sz w:val="24"/>
          <w:szCs w:val="24"/>
          <w:lang w:val="en-US"/>
        </w:rPr>
        <w:t xml:space="preserve">and then again as </w:t>
      </w:r>
      <w:proofErr w:type="spellStart"/>
      <w:r w:rsidR="003B0DE0">
        <w:rPr>
          <w:rFonts w:ascii="Times New Roman" w:hAnsi="Times New Roman" w:cs="Times New Roman"/>
          <w:sz w:val="24"/>
          <w:szCs w:val="24"/>
          <w:lang w:val="en-US"/>
        </w:rPr>
        <w:t>Ingrye</w:t>
      </w:r>
      <w:proofErr w:type="spellEnd"/>
      <w:r w:rsidR="003B0DE0">
        <w:rPr>
          <w:rFonts w:ascii="Times New Roman" w:hAnsi="Times New Roman" w:cs="Times New Roman"/>
          <w:sz w:val="24"/>
          <w:szCs w:val="24"/>
          <w:lang w:val="en-US"/>
        </w:rPr>
        <w:t xml:space="preserve"> Woode in a deed under the Great Seale of Henry VIII in 1544. The Waye to </w:t>
      </w:r>
      <w:proofErr w:type="spellStart"/>
      <w:r w:rsidR="003B0DE0">
        <w:rPr>
          <w:rFonts w:ascii="Times New Roman" w:hAnsi="Times New Roman" w:cs="Times New Roman"/>
          <w:sz w:val="24"/>
          <w:szCs w:val="24"/>
          <w:lang w:val="en-US"/>
        </w:rPr>
        <w:t>Ingreywoode</w:t>
      </w:r>
      <w:proofErr w:type="spellEnd"/>
      <w:r w:rsidR="00BC77A3">
        <w:rPr>
          <w:rStyle w:val="FootnoteReference"/>
          <w:rFonts w:ascii="Times New Roman" w:hAnsi="Times New Roman" w:cs="Times New Roman"/>
          <w:sz w:val="24"/>
          <w:szCs w:val="24"/>
          <w:lang w:val="en-US"/>
        </w:rPr>
        <w:footnoteReference w:id="3"/>
      </w:r>
      <w:r w:rsidR="003B0DE0">
        <w:rPr>
          <w:rFonts w:ascii="Times New Roman" w:hAnsi="Times New Roman" w:cs="Times New Roman"/>
          <w:sz w:val="24"/>
          <w:szCs w:val="24"/>
          <w:lang w:val="en-US"/>
        </w:rPr>
        <w:t>, now also the lane to Church Farm, is expressly documented the 1613 Tollemache Survey, Church Road</w:t>
      </w:r>
      <w:r w:rsidR="009D3B6E">
        <w:rPr>
          <w:rFonts w:ascii="Times New Roman" w:hAnsi="Times New Roman" w:cs="Times New Roman"/>
          <w:sz w:val="24"/>
          <w:szCs w:val="24"/>
          <w:lang w:val="en-US"/>
        </w:rPr>
        <w:t>,</w:t>
      </w:r>
      <w:r w:rsidR="003B0DE0">
        <w:rPr>
          <w:rFonts w:ascii="Times New Roman" w:hAnsi="Times New Roman" w:cs="Times New Roman"/>
          <w:sz w:val="24"/>
          <w:szCs w:val="24"/>
          <w:lang w:val="en-US"/>
        </w:rPr>
        <w:t xml:space="preserve"> undoubtedly the ancient N-S link leading </w:t>
      </w:r>
      <w:r w:rsidR="00AA2AE4">
        <w:rPr>
          <w:rFonts w:ascii="Times New Roman" w:hAnsi="Times New Roman" w:cs="Times New Roman"/>
          <w:sz w:val="24"/>
          <w:szCs w:val="24"/>
          <w:lang w:val="en-US"/>
        </w:rPr>
        <w:t>“</w:t>
      </w:r>
      <w:r w:rsidR="003B0DE0">
        <w:rPr>
          <w:rFonts w:ascii="Times New Roman" w:hAnsi="Times New Roman" w:cs="Times New Roman"/>
          <w:sz w:val="24"/>
          <w:szCs w:val="24"/>
          <w:lang w:val="en-US"/>
        </w:rPr>
        <w:t>as it say</w:t>
      </w:r>
      <w:r w:rsidR="00AA2AE4">
        <w:rPr>
          <w:rFonts w:ascii="Times New Roman" w:hAnsi="Times New Roman" w:cs="Times New Roman"/>
          <w:sz w:val="24"/>
          <w:szCs w:val="24"/>
          <w:lang w:val="en-US"/>
        </w:rPr>
        <w:t>s</w:t>
      </w:r>
      <w:r w:rsidR="003B0DE0">
        <w:rPr>
          <w:rFonts w:ascii="Times New Roman" w:hAnsi="Times New Roman" w:cs="Times New Roman"/>
          <w:sz w:val="24"/>
          <w:szCs w:val="24"/>
          <w:lang w:val="en-US"/>
        </w:rPr>
        <w:t xml:space="preserve"> on the tin</w:t>
      </w:r>
      <w:r w:rsidR="00AA2AE4">
        <w:rPr>
          <w:rFonts w:ascii="Times New Roman" w:hAnsi="Times New Roman" w:cs="Times New Roman"/>
          <w:sz w:val="24"/>
          <w:szCs w:val="24"/>
          <w:lang w:val="en-US"/>
        </w:rPr>
        <w:t>”</w:t>
      </w:r>
      <w:r w:rsidR="003B0DE0">
        <w:rPr>
          <w:rFonts w:ascii="Times New Roman" w:hAnsi="Times New Roman" w:cs="Times New Roman"/>
          <w:sz w:val="24"/>
          <w:szCs w:val="24"/>
          <w:lang w:val="en-US"/>
        </w:rPr>
        <w:t xml:space="preserve"> to the </w:t>
      </w:r>
      <w:r w:rsidR="00AA2AE4">
        <w:rPr>
          <w:rFonts w:ascii="Times New Roman" w:hAnsi="Times New Roman" w:cs="Times New Roman"/>
          <w:sz w:val="24"/>
          <w:szCs w:val="24"/>
          <w:lang w:val="en-US"/>
        </w:rPr>
        <w:t xml:space="preserve">Norman Parish </w:t>
      </w:r>
      <w:r w:rsidR="003B0DE0">
        <w:rPr>
          <w:rFonts w:ascii="Times New Roman" w:hAnsi="Times New Roman" w:cs="Times New Roman"/>
          <w:sz w:val="24"/>
          <w:szCs w:val="24"/>
          <w:lang w:val="en-US"/>
        </w:rPr>
        <w:t>Church</w:t>
      </w:r>
      <w:r w:rsidR="00AA2AE4">
        <w:rPr>
          <w:rFonts w:ascii="Times New Roman" w:hAnsi="Times New Roman" w:cs="Times New Roman"/>
          <w:sz w:val="24"/>
          <w:szCs w:val="24"/>
          <w:lang w:val="en-US"/>
        </w:rPr>
        <w:t xml:space="preserve">, bisects the appeal site, Potash Lane now emerges as </w:t>
      </w:r>
      <w:r w:rsidR="002C548D">
        <w:rPr>
          <w:rFonts w:ascii="Times New Roman" w:hAnsi="Times New Roman" w:cs="Times New Roman"/>
          <w:sz w:val="24"/>
          <w:szCs w:val="24"/>
          <w:lang w:val="en-US"/>
        </w:rPr>
        <w:t xml:space="preserve">the </w:t>
      </w:r>
      <w:proofErr w:type="spellStart"/>
      <w:r w:rsidR="00AA2AE4">
        <w:rPr>
          <w:rFonts w:ascii="Times New Roman" w:hAnsi="Times New Roman" w:cs="Times New Roman"/>
          <w:sz w:val="24"/>
          <w:szCs w:val="24"/>
          <w:lang w:val="en-US"/>
        </w:rPr>
        <w:t>Hundredwaye</w:t>
      </w:r>
      <w:proofErr w:type="spellEnd"/>
      <w:r w:rsidR="00BC77A3">
        <w:rPr>
          <w:rStyle w:val="FootnoteReference"/>
          <w:rFonts w:ascii="Times New Roman" w:hAnsi="Times New Roman" w:cs="Times New Roman"/>
          <w:sz w:val="24"/>
          <w:szCs w:val="24"/>
          <w:lang w:val="en-US"/>
        </w:rPr>
        <w:footnoteReference w:id="4"/>
      </w:r>
      <w:r w:rsidR="00AA2AE4">
        <w:rPr>
          <w:rFonts w:ascii="Times New Roman" w:hAnsi="Times New Roman" w:cs="Times New Roman"/>
          <w:sz w:val="24"/>
          <w:szCs w:val="24"/>
          <w:lang w:val="en-US"/>
        </w:rPr>
        <w:t>, documented in 1299 Deed and again in 1613 and Pond Hall Lane</w:t>
      </w:r>
      <w:r w:rsidR="00BC77A3">
        <w:rPr>
          <w:rStyle w:val="FootnoteReference"/>
          <w:rFonts w:ascii="Times New Roman" w:hAnsi="Times New Roman" w:cs="Times New Roman"/>
          <w:sz w:val="24"/>
          <w:szCs w:val="24"/>
          <w:lang w:val="en-US"/>
        </w:rPr>
        <w:footnoteReference w:id="5"/>
      </w:r>
      <w:r w:rsidR="00AA2AE4">
        <w:rPr>
          <w:rFonts w:ascii="Times New Roman" w:hAnsi="Times New Roman" w:cs="Times New Roman"/>
          <w:sz w:val="24"/>
          <w:szCs w:val="24"/>
          <w:lang w:val="en-US"/>
        </w:rPr>
        <w:t xml:space="preserve"> </w:t>
      </w:r>
      <w:r w:rsidR="00BC77A3">
        <w:rPr>
          <w:rFonts w:ascii="Times New Roman" w:hAnsi="Times New Roman" w:cs="Times New Roman"/>
          <w:sz w:val="24"/>
          <w:szCs w:val="24"/>
          <w:lang w:val="en-US"/>
        </w:rPr>
        <w:t xml:space="preserve">is documented in several </w:t>
      </w:r>
      <w:r w:rsidR="00AA2AE4">
        <w:rPr>
          <w:rFonts w:ascii="Times New Roman" w:hAnsi="Times New Roman" w:cs="Times New Roman"/>
          <w:sz w:val="24"/>
          <w:szCs w:val="24"/>
          <w:lang w:val="en-US"/>
        </w:rPr>
        <w:t>13</w:t>
      </w:r>
      <w:r w:rsidR="00AA2AE4" w:rsidRPr="00AA2AE4">
        <w:rPr>
          <w:rFonts w:ascii="Times New Roman" w:hAnsi="Times New Roman" w:cs="Times New Roman"/>
          <w:sz w:val="24"/>
          <w:szCs w:val="24"/>
          <w:vertAlign w:val="superscript"/>
          <w:lang w:val="en-US"/>
        </w:rPr>
        <w:t>th</w:t>
      </w:r>
      <w:r w:rsidR="00AA2AE4">
        <w:rPr>
          <w:rFonts w:ascii="Times New Roman" w:hAnsi="Times New Roman" w:cs="Times New Roman"/>
          <w:sz w:val="24"/>
          <w:szCs w:val="24"/>
          <w:lang w:val="en-US"/>
        </w:rPr>
        <w:t xml:space="preserve"> century</w:t>
      </w:r>
      <w:r w:rsidR="00BC77A3">
        <w:rPr>
          <w:rFonts w:ascii="Times New Roman" w:hAnsi="Times New Roman" w:cs="Times New Roman"/>
          <w:sz w:val="24"/>
          <w:szCs w:val="24"/>
          <w:lang w:val="en-US"/>
        </w:rPr>
        <w:t xml:space="preserve"> deeds</w:t>
      </w:r>
      <w:r w:rsidR="00AA2AE4">
        <w:rPr>
          <w:rFonts w:ascii="Times New Roman" w:hAnsi="Times New Roman" w:cs="Times New Roman"/>
          <w:sz w:val="24"/>
          <w:szCs w:val="24"/>
          <w:lang w:val="en-US"/>
        </w:rPr>
        <w:t>. These routes are lined by ancient banks and hedgerows and studded with veteran trees, some of great size and beauty.</w:t>
      </w:r>
      <w:r w:rsidR="00C252C0">
        <w:rPr>
          <w:rFonts w:ascii="Times New Roman" w:hAnsi="Times New Roman" w:cs="Times New Roman"/>
          <w:sz w:val="24"/>
          <w:szCs w:val="24"/>
          <w:lang w:val="en-US"/>
        </w:rPr>
        <w:t xml:space="preserve"> </w:t>
      </w:r>
      <w:r w:rsidR="004F7EF0">
        <w:rPr>
          <w:rFonts w:ascii="Times New Roman" w:hAnsi="Times New Roman" w:cs="Times New Roman"/>
          <w:sz w:val="24"/>
          <w:szCs w:val="24"/>
          <w:lang w:val="en-US"/>
        </w:rPr>
        <w:t>The Bentley hedgerows were found in the Suffolk Hedgerow Survey of 1998-201</w:t>
      </w:r>
      <w:r w:rsidR="002C548D">
        <w:rPr>
          <w:rFonts w:ascii="Times New Roman" w:hAnsi="Times New Roman" w:cs="Times New Roman"/>
          <w:sz w:val="24"/>
          <w:szCs w:val="24"/>
          <w:lang w:val="en-US"/>
        </w:rPr>
        <w:t>2</w:t>
      </w:r>
      <w:r w:rsidR="004F7EF0">
        <w:rPr>
          <w:rFonts w:ascii="Times New Roman" w:hAnsi="Times New Roman" w:cs="Times New Roman"/>
          <w:sz w:val="24"/>
          <w:szCs w:val="24"/>
          <w:lang w:val="en-US"/>
        </w:rPr>
        <w:t xml:space="preserve"> to contain </w:t>
      </w:r>
      <w:r w:rsidR="00BC77A3">
        <w:rPr>
          <w:rFonts w:ascii="Times New Roman" w:hAnsi="Times New Roman" w:cs="Times New Roman"/>
          <w:sz w:val="24"/>
          <w:szCs w:val="24"/>
          <w:lang w:val="en-US"/>
        </w:rPr>
        <w:t>the largest number of</w:t>
      </w:r>
      <w:r w:rsidR="004F7EF0">
        <w:rPr>
          <w:rFonts w:ascii="Times New Roman" w:hAnsi="Times New Roman" w:cs="Times New Roman"/>
          <w:sz w:val="24"/>
          <w:szCs w:val="24"/>
          <w:lang w:val="en-US"/>
        </w:rPr>
        <w:t xml:space="preserve"> veteran trees of any parish in Suffolk, and the co</w:t>
      </w:r>
      <w:r w:rsidR="003D3AEE">
        <w:rPr>
          <w:rFonts w:ascii="Times New Roman" w:hAnsi="Times New Roman" w:cs="Times New Roman"/>
          <w:sz w:val="24"/>
          <w:szCs w:val="24"/>
          <w:lang w:val="en-US"/>
        </w:rPr>
        <w:t>m</w:t>
      </w:r>
      <w:r w:rsidR="004F7EF0">
        <w:rPr>
          <w:rFonts w:ascii="Times New Roman" w:hAnsi="Times New Roman" w:cs="Times New Roman"/>
          <w:sz w:val="24"/>
          <w:szCs w:val="24"/>
          <w:lang w:val="en-US"/>
        </w:rPr>
        <w:t>munity has now started to map and record these, starting with those within the CA. All t</w:t>
      </w:r>
      <w:r w:rsidR="00C252C0">
        <w:rPr>
          <w:rFonts w:ascii="Times New Roman" w:hAnsi="Times New Roman" w:cs="Times New Roman"/>
          <w:sz w:val="24"/>
          <w:szCs w:val="24"/>
          <w:lang w:val="en-US"/>
        </w:rPr>
        <w:t xml:space="preserve">hese features </w:t>
      </w:r>
      <w:r w:rsidR="00BD17CC">
        <w:rPr>
          <w:rFonts w:ascii="Times New Roman" w:hAnsi="Times New Roman" w:cs="Times New Roman"/>
          <w:sz w:val="24"/>
          <w:szCs w:val="24"/>
          <w:lang w:val="en-US"/>
        </w:rPr>
        <w:t xml:space="preserve">are, in the view of the Rule 6 Party, heritage </w:t>
      </w:r>
      <w:r w:rsidR="00BC77A3">
        <w:rPr>
          <w:rFonts w:ascii="Times New Roman" w:hAnsi="Times New Roman" w:cs="Times New Roman"/>
          <w:sz w:val="24"/>
          <w:szCs w:val="24"/>
          <w:lang w:val="en-US"/>
        </w:rPr>
        <w:t>assets</w:t>
      </w:r>
      <w:r w:rsidR="00BD17CC">
        <w:rPr>
          <w:rFonts w:ascii="Times New Roman" w:hAnsi="Times New Roman" w:cs="Times New Roman"/>
          <w:sz w:val="24"/>
          <w:szCs w:val="24"/>
          <w:lang w:val="en-US"/>
        </w:rPr>
        <w:t xml:space="preserve"> of great antiquity and interest.  However, they must be read with and alongside the fields which they surround, without which they lose their meaning and signific</w:t>
      </w:r>
      <w:r w:rsidR="00A83A71">
        <w:rPr>
          <w:rFonts w:ascii="Times New Roman" w:hAnsi="Times New Roman" w:cs="Times New Roman"/>
          <w:sz w:val="24"/>
          <w:szCs w:val="24"/>
          <w:lang w:val="en-US"/>
        </w:rPr>
        <w:t>ance.</w:t>
      </w:r>
      <w:r w:rsidR="003D3AEE">
        <w:rPr>
          <w:rFonts w:ascii="Times New Roman" w:hAnsi="Times New Roman" w:cs="Times New Roman"/>
          <w:sz w:val="24"/>
          <w:szCs w:val="24"/>
          <w:lang w:val="en-US"/>
        </w:rPr>
        <w:t xml:space="preserve"> The interest is in </w:t>
      </w:r>
      <w:r w:rsidR="003D3AEE" w:rsidRPr="00BC77A3">
        <w:rPr>
          <w:rFonts w:ascii="Times New Roman" w:hAnsi="Times New Roman" w:cs="Times New Roman"/>
          <w:sz w:val="24"/>
          <w:szCs w:val="24"/>
          <w:u w:val="single"/>
          <w:lang w:val="en-US"/>
        </w:rPr>
        <w:t>the mosaic</w:t>
      </w:r>
      <w:r w:rsidR="003D3AEE">
        <w:rPr>
          <w:rFonts w:ascii="Times New Roman" w:hAnsi="Times New Roman" w:cs="Times New Roman"/>
          <w:sz w:val="24"/>
          <w:szCs w:val="24"/>
          <w:lang w:val="en-US"/>
        </w:rPr>
        <w:t xml:space="preserve">. </w:t>
      </w:r>
      <w:r w:rsidR="00A83A71">
        <w:rPr>
          <w:rFonts w:ascii="Times New Roman" w:hAnsi="Times New Roman" w:cs="Times New Roman"/>
          <w:sz w:val="24"/>
          <w:szCs w:val="24"/>
          <w:lang w:val="en-US"/>
        </w:rPr>
        <w:t xml:space="preserve"> </w:t>
      </w:r>
    </w:p>
    <w:p w14:paraId="52CDD66C" w14:textId="40A0FC77" w:rsidR="00B02BC0" w:rsidRDefault="00D56F8E" w:rsidP="00C863A9">
      <w:pPr>
        <w:pStyle w:val="ListParagraph"/>
        <w:numPr>
          <w:ilvl w:val="0"/>
          <w:numId w:val="2"/>
        </w:numPr>
        <w:spacing w:line="480" w:lineRule="auto"/>
        <w:rPr>
          <w:rFonts w:ascii="Times New Roman" w:hAnsi="Times New Roman" w:cs="Times New Roman"/>
          <w:sz w:val="24"/>
          <w:szCs w:val="24"/>
          <w:lang w:val="en-US"/>
        </w:rPr>
      </w:pPr>
      <w:r w:rsidRPr="00DC0D95">
        <w:rPr>
          <w:rFonts w:ascii="Times New Roman" w:hAnsi="Times New Roman" w:cs="Times New Roman"/>
          <w:sz w:val="24"/>
          <w:szCs w:val="24"/>
          <w:u w:val="single"/>
          <w:lang w:val="en-US"/>
        </w:rPr>
        <w:lastRenderedPageBreak/>
        <w:t>Conservation Area: Historic Buildings</w:t>
      </w:r>
      <w:r w:rsidRPr="00DC0D95">
        <w:rPr>
          <w:rFonts w:ascii="Times New Roman" w:hAnsi="Times New Roman" w:cs="Times New Roman"/>
          <w:sz w:val="24"/>
          <w:szCs w:val="24"/>
          <w:lang w:val="en-US"/>
        </w:rPr>
        <w:t xml:space="preserve">. </w:t>
      </w:r>
      <w:r w:rsidR="00A83A71" w:rsidRPr="00DC0D95">
        <w:rPr>
          <w:rFonts w:ascii="Times New Roman" w:hAnsi="Times New Roman" w:cs="Times New Roman"/>
          <w:sz w:val="24"/>
          <w:szCs w:val="24"/>
          <w:lang w:val="en-US"/>
        </w:rPr>
        <w:t xml:space="preserve">To this </w:t>
      </w:r>
      <w:r w:rsidR="003D3AEE">
        <w:rPr>
          <w:rFonts w:ascii="Times New Roman" w:hAnsi="Times New Roman" w:cs="Times New Roman"/>
          <w:sz w:val="24"/>
          <w:szCs w:val="24"/>
          <w:lang w:val="en-US"/>
        </w:rPr>
        <w:t>mosaic</w:t>
      </w:r>
      <w:r w:rsidR="00A83A71" w:rsidRPr="00DC0D95">
        <w:rPr>
          <w:rFonts w:ascii="Times New Roman" w:hAnsi="Times New Roman" w:cs="Times New Roman"/>
          <w:sz w:val="24"/>
          <w:szCs w:val="24"/>
          <w:lang w:val="en-US"/>
        </w:rPr>
        <w:t xml:space="preserve"> must be added the remarkable elements of built heritage for which the site provides context, meaning and significance: GII* St Mary’s Church, Bentley House, the Grade I &amp; II* Bentley Hall complex, Falstaff Manor, Potash Farm &amp; Cottages, Red House/Cottages, Grove Farm, Church Farm &amp; Glebe Cottage. </w:t>
      </w:r>
      <w:r w:rsidR="001E462D" w:rsidRPr="00DC0D95">
        <w:rPr>
          <w:rFonts w:ascii="Times New Roman" w:hAnsi="Times New Roman" w:cs="Times New Roman"/>
          <w:sz w:val="24"/>
          <w:szCs w:val="24"/>
          <w:lang w:val="en-US"/>
        </w:rPr>
        <w:t>The significance of the listed properties speaks for itself, but Leigh Alston MA, FSA (</w:t>
      </w:r>
      <w:r w:rsidRPr="00DC0D95">
        <w:rPr>
          <w:rFonts w:ascii="Times New Roman" w:hAnsi="Times New Roman" w:cs="Times New Roman"/>
          <w:sz w:val="24"/>
          <w:szCs w:val="24"/>
          <w:lang w:val="en-US"/>
        </w:rPr>
        <w:t xml:space="preserve">one of the foremost experts on Suffolk’s ancient buildings, </w:t>
      </w:r>
      <w:r w:rsidR="001E462D" w:rsidRPr="00DC0D95">
        <w:rPr>
          <w:rFonts w:ascii="Times New Roman" w:hAnsi="Times New Roman" w:cs="Times New Roman"/>
          <w:sz w:val="24"/>
          <w:szCs w:val="24"/>
          <w:lang w:val="en-US"/>
        </w:rPr>
        <w:t xml:space="preserve">whose expert report appears </w:t>
      </w:r>
      <w:r w:rsidR="00BC77A3">
        <w:rPr>
          <w:rFonts w:ascii="Times New Roman" w:hAnsi="Times New Roman" w:cs="Times New Roman"/>
          <w:sz w:val="24"/>
          <w:szCs w:val="24"/>
          <w:lang w:val="en-US"/>
        </w:rPr>
        <w:t xml:space="preserve">as App 4 to </w:t>
      </w:r>
      <w:proofErr w:type="spellStart"/>
      <w:r w:rsidR="00BC77A3">
        <w:rPr>
          <w:rFonts w:ascii="Times New Roman" w:hAnsi="Times New Roman" w:cs="Times New Roman"/>
          <w:sz w:val="24"/>
          <w:szCs w:val="24"/>
          <w:lang w:val="en-US"/>
        </w:rPr>
        <w:t>Ms</w:t>
      </w:r>
      <w:proofErr w:type="spellEnd"/>
      <w:r w:rsidR="00BC77A3">
        <w:rPr>
          <w:rFonts w:ascii="Times New Roman" w:hAnsi="Times New Roman" w:cs="Times New Roman"/>
          <w:sz w:val="24"/>
          <w:szCs w:val="24"/>
          <w:lang w:val="en-US"/>
        </w:rPr>
        <w:t xml:space="preserve"> </w:t>
      </w:r>
      <w:r w:rsidR="001E462D" w:rsidRPr="00DC0D95">
        <w:rPr>
          <w:rFonts w:ascii="Times New Roman" w:hAnsi="Times New Roman" w:cs="Times New Roman"/>
          <w:sz w:val="24"/>
          <w:szCs w:val="24"/>
          <w:lang w:val="en-US"/>
        </w:rPr>
        <w:t>F</w:t>
      </w:r>
      <w:r w:rsidR="00BC77A3">
        <w:rPr>
          <w:rFonts w:ascii="Times New Roman" w:hAnsi="Times New Roman" w:cs="Times New Roman"/>
          <w:sz w:val="24"/>
          <w:szCs w:val="24"/>
          <w:lang w:val="en-US"/>
        </w:rPr>
        <w:t>armer</w:t>
      </w:r>
      <w:r w:rsidR="001E462D" w:rsidRPr="00DC0D95">
        <w:rPr>
          <w:rFonts w:ascii="Times New Roman" w:hAnsi="Times New Roman" w:cs="Times New Roman"/>
          <w:sz w:val="24"/>
          <w:szCs w:val="24"/>
          <w:lang w:val="en-US"/>
        </w:rPr>
        <w:t xml:space="preserve">’s </w:t>
      </w:r>
      <w:r w:rsidR="00BC77A3">
        <w:rPr>
          <w:rFonts w:ascii="Times New Roman" w:hAnsi="Times New Roman" w:cs="Times New Roman"/>
          <w:sz w:val="24"/>
          <w:szCs w:val="24"/>
          <w:lang w:val="en-US"/>
        </w:rPr>
        <w:t>Proof</w:t>
      </w:r>
      <w:r w:rsidR="001E462D" w:rsidRPr="00DC0D95">
        <w:rPr>
          <w:rFonts w:ascii="Times New Roman" w:hAnsi="Times New Roman" w:cs="Times New Roman"/>
          <w:sz w:val="24"/>
          <w:szCs w:val="24"/>
          <w:lang w:val="en-US"/>
        </w:rPr>
        <w:t xml:space="preserve">) has examined many of the presently undesignated buildings, some of which </w:t>
      </w:r>
      <w:r w:rsidR="003D3AEE">
        <w:rPr>
          <w:rFonts w:ascii="Times New Roman" w:hAnsi="Times New Roman" w:cs="Times New Roman"/>
          <w:sz w:val="24"/>
          <w:szCs w:val="24"/>
          <w:lang w:val="en-US"/>
        </w:rPr>
        <w:t>lie</w:t>
      </w:r>
      <w:r w:rsidR="001E462D" w:rsidRPr="00DC0D95">
        <w:rPr>
          <w:rFonts w:ascii="Times New Roman" w:hAnsi="Times New Roman" w:cs="Times New Roman"/>
          <w:sz w:val="24"/>
          <w:szCs w:val="24"/>
          <w:lang w:val="en-US"/>
        </w:rPr>
        <w:t xml:space="preserve"> well off the beaten track, and has investigated their significance.</w:t>
      </w:r>
      <w:r w:rsidRPr="00DC0D95">
        <w:rPr>
          <w:rFonts w:ascii="Times New Roman" w:hAnsi="Times New Roman" w:cs="Times New Roman"/>
          <w:sz w:val="24"/>
          <w:szCs w:val="24"/>
          <w:lang w:val="en-US"/>
        </w:rPr>
        <w:t xml:space="preserve"> </w:t>
      </w:r>
      <w:r w:rsidR="001E462D" w:rsidRPr="00DC0D95">
        <w:rPr>
          <w:rFonts w:ascii="Times New Roman" w:hAnsi="Times New Roman" w:cs="Times New Roman"/>
          <w:sz w:val="24"/>
          <w:szCs w:val="24"/>
          <w:lang w:val="en-US"/>
        </w:rPr>
        <w:t xml:space="preserve">Many are quite literally </w:t>
      </w:r>
      <w:r w:rsidRPr="00DC0D95">
        <w:rPr>
          <w:rFonts w:ascii="Times New Roman" w:hAnsi="Times New Roman" w:cs="Times New Roman"/>
          <w:sz w:val="24"/>
          <w:szCs w:val="24"/>
          <w:lang w:val="en-US"/>
        </w:rPr>
        <w:t xml:space="preserve">previously </w:t>
      </w:r>
      <w:r w:rsidR="001E462D" w:rsidRPr="00DC0D95">
        <w:rPr>
          <w:rFonts w:ascii="Times New Roman" w:hAnsi="Times New Roman" w:cs="Times New Roman"/>
          <w:sz w:val="24"/>
          <w:szCs w:val="24"/>
          <w:lang w:val="en-US"/>
        </w:rPr>
        <w:t xml:space="preserve">undiscovered treasures: </w:t>
      </w:r>
      <w:r w:rsidR="00B02BC0">
        <w:rPr>
          <w:rFonts w:ascii="Times New Roman" w:hAnsi="Times New Roman" w:cs="Times New Roman"/>
          <w:sz w:val="24"/>
          <w:szCs w:val="24"/>
          <w:lang w:val="en-US"/>
        </w:rPr>
        <w:t xml:space="preserve">the northern range of </w:t>
      </w:r>
      <w:r w:rsidR="001E462D" w:rsidRPr="00DC0D95">
        <w:rPr>
          <w:rFonts w:ascii="Times New Roman" w:hAnsi="Times New Roman" w:cs="Times New Roman"/>
          <w:sz w:val="24"/>
          <w:szCs w:val="24"/>
          <w:lang w:val="en-US"/>
        </w:rPr>
        <w:t>Potash Farm</w:t>
      </w:r>
      <w:r w:rsidR="00B02BC0">
        <w:rPr>
          <w:rStyle w:val="FootnoteReference"/>
          <w:rFonts w:ascii="Times New Roman" w:hAnsi="Times New Roman" w:cs="Times New Roman"/>
          <w:sz w:val="24"/>
          <w:szCs w:val="24"/>
          <w:lang w:val="en-US"/>
        </w:rPr>
        <w:footnoteReference w:id="6"/>
      </w:r>
      <w:r w:rsidR="001E462D" w:rsidRPr="00DC0D95">
        <w:rPr>
          <w:rFonts w:ascii="Times New Roman" w:hAnsi="Times New Roman" w:cs="Times New Roman"/>
          <w:sz w:val="24"/>
          <w:szCs w:val="24"/>
          <w:lang w:val="en-US"/>
        </w:rPr>
        <w:t xml:space="preserve"> </w:t>
      </w:r>
      <w:r w:rsidRPr="00DC0D95">
        <w:rPr>
          <w:rFonts w:ascii="Times New Roman" w:hAnsi="Times New Roman" w:cs="Times New Roman"/>
          <w:sz w:val="24"/>
          <w:szCs w:val="24"/>
          <w:lang w:val="en-US"/>
        </w:rPr>
        <w:t xml:space="preserve">he </w:t>
      </w:r>
      <w:r w:rsidR="001E462D" w:rsidRPr="00DC0D95">
        <w:rPr>
          <w:rFonts w:ascii="Times New Roman" w:hAnsi="Times New Roman" w:cs="Times New Roman"/>
          <w:sz w:val="24"/>
          <w:szCs w:val="24"/>
          <w:lang w:val="en-US"/>
        </w:rPr>
        <w:t>f</w:t>
      </w:r>
      <w:r w:rsidRPr="00DC0D95">
        <w:rPr>
          <w:rFonts w:ascii="Times New Roman" w:hAnsi="Times New Roman" w:cs="Times New Roman"/>
          <w:sz w:val="24"/>
          <w:szCs w:val="24"/>
          <w:lang w:val="en-US"/>
        </w:rPr>
        <w:t>i</w:t>
      </w:r>
      <w:r w:rsidR="001E462D" w:rsidRPr="00DC0D95">
        <w:rPr>
          <w:rFonts w:ascii="Times New Roman" w:hAnsi="Times New Roman" w:cs="Times New Roman"/>
          <w:sz w:val="24"/>
          <w:szCs w:val="24"/>
          <w:lang w:val="en-US"/>
        </w:rPr>
        <w:t>nd</w:t>
      </w:r>
      <w:r w:rsidRPr="00DC0D95">
        <w:rPr>
          <w:rFonts w:ascii="Times New Roman" w:hAnsi="Times New Roman" w:cs="Times New Roman"/>
          <w:sz w:val="24"/>
          <w:szCs w:val="24"/>
          <w:lang w:val="en-US"/>
        </w:rPr>
        <w:t>s</w:t>
      </w:r>
      <w:r w:rsidR="001E462D" w:rsidRPr="00DC0D95">
        <w:rPr>
          <w:rFonts w:ascii="Times New Roman" w:hAnsi="Times New Roman" w:cs="Times New Roman"/>
          <w:sz w:val="24"/>
          <w:szCs w:val="24"/>
          <w:lang w:val="en-US"/>
        </w:rPr>
        <w:t xml:space="preserve"> to be </w:t>
      </w:r>
      <w:proofErr w:type="spellStart"/>
      <w:r w:rsidR="00B02BC0">
        <w:rPr>
          <w:rFonts w:ascii="Times New Roman" w:hAnsi="Times New Roman" w:cs="Times New Roman"/>
          <w:sz w:val="24"/>
          <w:szCs w:val="24"/>
          <w:lang w:val="en-US"/>
        </w:rPr>
        <w:t>mid</w:t>
      </w:r>
      <w:r w:rsidR="001E462D" w:rsidRPr="00DC0D95">
        <w:rPr>
          <w:rFonts w:ascii="Times New Roman" w:hAnsi="Times New Roman" w:cs="Times New Roman"/>
          <w:sz w:val="24"/>
          <w:szCs w:val="24"/>
          <w:lang w:val="en-US"/>
        </w:rPr>
        <w:t xml:space="preserve"> 16</w:t>
      </w:r>
      <w:r w:rsidR="001E462D" w:rsidRPr="00DC0D95">
        <w:rPr>
          <w:rFonts w:ascii="Times New Roman" w:hAnsi="Times New Roman" w:cs="Times New Roman"/>
          <w:sz w:val="24"/>
          <w:szCs w:val="24"/>
          <w:vertAlign w:val="superscript"/>
          <w:lang w:val="en-US"/>
        </w:rPr>
        <w:t>th</w:t>
      </w:r>
      <w:proofErr w:type="spellEnd"/>
      <w:r w:rsidR="001E462D" w:rsidRPr="00DC0D95">
        <w:rPr>
          <w:rFonts w:ascii="Times New Roman" w:hAnsi="Times New Roman" w:cs="Times New Roman"/>
          <w:sz w:val="24"/>
          <w:szCs w:val="24"/>
          <w:lang w:val="en-US"/>
        </w:rPr>
        <w:t xml:space="preserve"> century, with a</w:t>
      </w:r>
      <w:r w:rsidRPr="00DC0D95">
        <w:rPr>
          <w:rFonts w:ascii="Times New Roman" w:hAnsi="Times New Roman" w:cs="Times New Roman"/>
          <w:sz w:val="24"/>
          <w:szCs w:val="24"/>
          <w:lang w:val="en-US"/>
        </w:rPr>
        <w:t xml:space="preserve"> very rare </w:t>
      </w:r>
      <w:r w:rsidR="00B02BC0">
        <w:rPr>
          <w:rFonts w:ascii="Times New Roman" w:hAnsi="Times New Roman" w:cs="Times New Roman"/>
          <w:sz w:val="24"/>
          <w:szCs w:val="24"/>
          <w:lang w:val="en-US"/>
        </w:rPr>
        <w:t>16</w:t>
      </w:r>
      <w:r w:rsidR="00B02BC0" w:rsidRPr="00B02BC0">
        <w:rPr>
          <w:rFonts w:ascii="Times New Roman" w:hAnsi="Times New Roman" w:cs="Times New Roman"/>
          <w:sz w:val="24"/>
          <w:szCs w:val="24"/>
          <w:vertAlign w:val="superscript"/>
          <w:lang w:val="en-US"/>
        </w:rPr>
        <w:t>th</w:t>
      </w:r>
      <w:r w:rsidR="00B02BC0">
        <w:rPr>
          <w:rFonts w:ascii="Times New Roman" w:hAnsi="Times New Roman" w:cs="Times New Roman"/>
          <w:sz w:val="24"/>
          <w:szCs w:val="24"/>
          <w:lang w:val="en-US"/>
        </w:rPr>
        <w:t xml:space="preserve"> century </w:t>
      </w:r>
      <w:r w:rsidRPr="00DC0D95">
        <w:rPr>
          <w:rFonts w:ascii="Times New Roman" w:hAnsi="Times New Roman" w:cs="Times New Roman"/>
          <w:sz w:val="24"/>
          <w:szCs w:val="24"/>
          <w:lang w:val="en-US"/>
        </w:rPr>
        <w:t>threshing barn</w:t>
      </w:r>
      <w:r w:rsidR="00B02BC0">
        <w:rPr>
          <w:rStyle w:val="FootnoteReference"/>
          <w:rFonts w:ascii="Times New Roman" w:hAnsi="Times New Roman" w:cs="Times New Roman"/>
          <w:sz w:val="24"/>
          <w:szCs w:val="24"/>
          <w:lang w:val="en-US"/>
        </w:rPr>
        <w:footnoteReference w:id="7"/>
      </w:r>
      <w:r w:rsidRPr="00DC0D95">
        <w:rPr>
          <w:rFonts w:ascii="Times New Roman" w:hAnsi="Times New Roman" w:cs="Times New Roman"/>
          <w:sz w:val="24"/>
          <w:szCs w:val="24"/>
          <w:lang w:val="en-US"/>
        </w:rPr>
        <w:t xml:space="preserve"> beside</w:t>
      </w:r>
      <w:r w:rsidR="003D3AEE">
        <w:rPr>
          <w:rFonts w:ascii="Times New Roman" w:hAnsi="Times New Roman" w:cs="Times New Roman"/>
          <w:sz w:val="24"/>
          <w:szCs w:val="24"/>
          <w:lang w:val="en-US"/>
        </w:rPr>
        <w:t xml:space="preserve"> it</w:t>
      </w:r>
      <w:r w:rsidRPr="00DC0D95">
        <w:rPr>
          <w:rFonts w:ascii="Times New Roman" w:hAnsi="Times New Roman" w:cs="Times New Roman"/>
          <w:sz w:val="24"/>
          <w:szCs w:val="24"/>
          <w:lang w:val="en-US"/>
        </w:rPr>
        <w:t xml:space="preserve">, </w:t>
      </w:r>
      <w:r w:rsidR="001E462D" w:rsidRPr="00DC0D95">
        <w:rPr>
          <w:rFonts w:ascii="Times New Roman" w:hAnsi="Times New Roman" w:cs="Times New Roman"/>
          <w:sz w:val="24"/>
          <w:szCs w:val="24"/>
          <w:lang w:val="en-US"/>
        </w:rPr>
        <w:t>Bent</w:t>
      </w:r>
      <w:r w:rsidRPr="00DC0D95">
        <w:rPr>
          <w:rFonts w:ascii="Times New Roman" w:hAnsi="Times New Roman" w:cs="Times New Roman"/>
          <w:sz w:val="24"/>
          <w:szCs w:val="24"/>
          <w:lang w:val="en-US"/>
        </w:rPr>
        <w:t>ley H</w:t>
      </w:r>
      <w:r w:rsidR="001E462D" w:rsidRPr="00DC0D95">
        <w:rPr>
          <w:rFonts w:ascii="Times New Roman" w:hAnsi="Times New Roman" w:cs="Times New Roman"/>
          <w:sz w:val="24"/>
          <w:szCs w:val="24"/>
          <w:lang w:val="en-US"/>
        </w:rPr>
        <w:t xml:space="preserve">ouse </w:t>
      </w:r>
      <w:r w:rsidRPr="00DC0D95">
        <w:rPr>
          <w:rFonts w:ascii="Times New Roman" w:hAnsi="Times New Roman" w:cs="Times New Roman"/>
          <w:sz w:val="24"/>
          <w:szCs w:val="24"/>
          <w:lang w:val="en-US"/>
        </w:rPr>
        <w:t>and Falstaff  Manor are also considered to be eminently listable, although the landowner of Falstaff</w:t>
      </w:r>
      <w:r w:rsidR="00B02BC0">
        <w:rPr>
          <w:rFonts w:ascii="Times New Roman" w:hAnsi="Times New Roman" w:cs="Times New Roman"/>
          <w:sz w:val="24"/>
          <w:szCs w:val="24"/>
          <w:lang w:val="en-US"/>
        </w:rPr>
        <w:t>, whi</w:t>
      </w:r>
      <w:r w:rsidR="002C548D">
        <w:rPr>
          <w:rFonts w:ascii="Times New Roman" w:hAnsi="Times New Roman" w:cs="Times New Roman"/>
          <w:sz w:val="24"/>
          <w:szCs w:val="24"/>
          <w:lang w:val="en-US"/>
        </w:rPr>
        <w:t>l</w:t>
      </w:r>
      <w:r w:rsidR="00B02BC0">
        <w:rPr>
          <w:rFonts w:ascii="Times New Roman" w:hAnsi="Times New Roman" w:cs="Times New Roman"/>
          <w:sz w:val="24"/>
          <w:szCs w:val="24"/>
          <w:lang w:val="en-US"/>
        </w:rPr>
        <w:t xml:space="preserve">st commendably allowing him to view the exterior, </w:t>
      </w:r>
      <w:r w:rsidRPr="00DC0D95">
        <w:rPr>
          <w:rFonts w:ascii="Times New Roman" w:hAnsi="Times New Roman" w:cs="Times New Roman"/>
          <w:sz w:val="24"/>
          <w:szCs w:val="24"/>
          <w:lang w:val="en-US"/>
        </w:rPr>
        <w:t xml:space="preserve"> regrettably refused </w:t>
      </w:r>
      <w:proofErr w:type="spellStart"/>
      <w:r w:rsidRPr="00DC0D95">
        <w:rPr>
          <w:rFonts w:ascii="Times New Roman" w:hAnsi="Times New Roman" w:cs="Times New Roman"/>
          <w:sz w:val="24"/>
          <w:szCs w:val="24"/>
          <w:lang w:val="en-US"/>
        </w:rPr>
        <w:t>Mr</w:t>
      </w:r>
      <w:proofErr w:type="spellEnd"/>
      <w:r w:rsidRPr="00DC0D95">
        <w:rPr>
          <w:rFonts w:ascii="Times New Roman" w:hAnsi="Times New Roman" w:cs="Times New Roman"/>
          <w:sz w:val="24"/>
          <w:szCs w:val="24"/>
          <w:lang w:val="en-US"/>
        </w:rPr>
        <w:t xml:space="preserve"> Alston’s request to inspect the timber framing of the earlier western range, which may well be a survival from the Medieval manor house of the Falstaff or </w:t>
      </w:r>
      <w:proofErr w:type="spellStart"/>
      <w:r w:rsidRPr="00DC0D95">
        <w:rPr>
          <w:rFonts w:ascii="Times New Roman" w:hAnsi="Times New Roman" w:cs="Times New Roman"/>
          <w:sz w:val="24"/>
          <w:szCs w:val="24"/>
          <w:lang w:val="en-US"/>
        </w:rPr>
        <w:t>Fastolfe</w:t>
      </w:r>
      <w:proofErr w:type="spellEnd"/>
      <w:r w:rsidRPr="00DC0D95">
        <w:rPr>
          <w:rFonts w:ascii="Times New Roman" w:hAnsi="Times New Roman" w:cs="Times New Roman"/>
          <w:sz w:val="24"/>
          <w:szCs w:val="24"/>
          <w:lang w:val="en-US"/>
        </w:rPr>
        <w:t xml:space="preserve"> family. Let us hope that </w:t>
      </w:r>
      <w:r w:rsidR="004F7EF0" w:rsidRPr="00DC0D95">
        <w:rPr>
          <w:rFonts w:ascii="Times New Roman" w:hAnsi="Times New Roman" w:cs="Times New Roman"/>
          <w:sz w:val="24"/>
          <w:szCs w:val="24"/>
          <w:lang w:val="en-US"/>
        </w:rPr>
        <w:t xml:space="preserve">he is more co-operative for your site inspection.  </w:t>
      </w:r>
      <w:r w:rsidRPr="00DC0D95">
        <w:rPr>
          <w:rFonts w:ascii="Times New Roman" w:hAnsi="Times New Roman" w:cs="Times New Roman"/>
          <w:sz w:val="24"/>
          <w:szCs w:val="24"/>
          <w:lang w:val="en-US"/>
        </w:rPr>
        <w:t xml:space="preserve"> </w:t>
      </w:r>
      <w:r w:rsidR="004F7EF0" w:rsidRPr="00DC0D95">
        <w:rPr>
          <w:rFonts w:ascii="Times New Roman" w:hAnsi="Times New Roman" w:cs="Times New Roman"/>
          <w:sz w:val="24"/>
          <w:szCs w:val="24"/>
          <w:lang w:val="en-US"/>
        </w:rPr>
        <w:t>Many of these buildings have histories which are inextricably linked to the site and the surrounding agricultural &amp; manorial landscape, be it th</w:t>
      </w:r>
      <w:r w:rsidR="002C548D">
        <w:rPr>
          <w:rFonts w:ascii="Times New Roman" w:hAnsi="Times New Roman" w:cs="Times New Roman"/>
          <w:sz w:val="24"/>
          <w:szCs w:val="24"/>
          <w:lang w:val="en-US"/>
        </w:rPr>
        <w:t>r</w:t>
      </w:r>
      <w:r w:rsidR="004F7EF0" w:rsidRPr="00DC0D95">
        <w:rPr>
          <w:rFonts w:ascii="Times New Roman" w:hAnsi="Times New Roman" w:cs="Times New Roman"/>
          <w:sz w:val="24"/>
          <w:szCs w:val="24"/>
          <w:lang w:val="en-US"/>
        </w:rPr>
        <w:t xml:space="preserve">ough the Tollemache family or </w:t>
      </w:r>
      <w:r w:rsidR="00B02BC0">
        <w:rPr>
          <w:rFonts w:ascii="Times New Roman" w:hAnsi="Times New Roman" w:cs="Times New Roman"/>
          <w:sz w:val="24"/>
          <w:szCs w:val="24"/>
          <w:lang w:val="en-US"/>
        </w:rPr>
        <w:t xml:space="preserve">the </w:t>
      </w:r>
      <w:r w:rsidR="004F7EF0" w:rsidRPr="00DC0D95">
        <w:rPr>
          <w:rFonts w:ascii="Times New Roman" w:hAnsi="Times New Roman" w:cs="Times New Roman"/>
          <w:sz w:val="24"/>
          <w:szCs w:val="24"/>
          <w:lang w:val="en-US"/>
        </w:rPr>
        <w:t xml:space="preserve">families which succeeded them and retained the manors in large units arranged around the ancient woodlands </w:t>
      </w:r>
      <w:r w:rsidR="00B02BC0">
        <w:rPr>
          <w:rFonts w:ascii="Times New Roman" w:hAnsi="Times New Roman" w:cs="Times New Roman"/>
          <w:sz w:val="24"/>
          <w:szCs w:val="24"/>
          <w:lang w:val="en-US"/>
        </w:rPr>
        <w:t xml:space="preserve">which the family retained </w:t>
      </w:r>
      <w:r w:rsidR="004F7EF0" w:rsidRPr="00DC0D95">
        <w:rPr>
          <w:rFonts w:ascii="Times New Roman" w:hAnsi="Times New Roman" w:cs="Times New Roman"/>
          <w:sz w:val="24"/>
          <w:szCs w:val="24"/>
          <w:lang w:val="en-US"/>
        </w:rPr>
        <w:t xml:space="preserve">and </w:t>
      </w:r>
      <w:r w:rsidR="002C548D">
        <w:rPr>
          <w:rFonts w:ascii="Times New Roman" w:hAnsi="Times New Roman" w:cs="Times New Roman"/>
          <w:sz w:val="24"/>
          <w:szCs w:val="24"/>
          <w:lang w:val="en-US"/>
        </w:rPr>
        <w:t xml:space="preserve">the </w:t>
      </w:r>
      <w:r w:rsidR="004F7EF0" w:rsidRPr="00DC0D95">
        <w:rPr>
          <w:rFonts w:ascii="Times New Roman" w:hAnsi="Times New Roman" w:cs="Times New Roman"/>
          <w:sz w:val="24"/>
          <w:szCs w:val="24"/>
          <w:lang w:val="en-US"/>
        </w:rPr>
        <w:t>lanes</w:t>
      </w:r>
      <w:r w:rsidR="00B02BC0">
        <w:rPr>
          <w:rFonts w:ascii="Times New Roman" w:hAnsi="Times New Roman" w:cs="Times New Roman"/>
          <w:sz w:val="24"/>
          <w:szCs w:val="24"/>
          <w:lang w:val="en-US"/>
        </w:rPr>
        <w:t xml:space="preserve"> which I have mentioned</w:t>
      </w:r>
      <w:r w:rsidR="004F7EF0" w:rsidRPr="00DC0D95">
        <w:rPr>
          <w:rFonts w:ascii="Times New Roman" w:hAnsi="Times New Roman" w:cs="Times New Roman"/>
          <w:sz w:val="24"/>
          <w:szCs w:val="24"/>
          <w:lang w:val="en-US"/>
        </w:rPr>
        <w:t>.</w:t>
      </w:r>
      <w:r w:rsidR="00DC0D95" w:rsidRPr="00DC0D95">
        <w:rPr>
          <w:rFonts w:ascii="Times New Roman" w:hAnsi="Times New Roman" w:cs="Times New Roman"/>
          <w:sz w:val="24"/>
          <w:szCs w:val="24"/>
          <w:lang w:val="en-US"/>
        </w:rPr>
        <w:t xml:space="preserve"> </w:t>
      </w:r>
    </w:p>
    <w:p w14:paraId="0851A244" w14:textId="0826A53B" w:rsidR="008C33DB" w:rsidRPr="00B02BC0" w:rsidRDefault="004F7EF0" w:rsidP="00C863A9">
      <w:pPr>
        <w:pStyle w:val="ListParagraph"/>
        <w:numPr>
          <w:ilvl w:val="0"/>
          <w:numId w:val="2"/>
        </w:numPr>
        <w:spacing w:line="480" w:lineRule="auto"/>
        <w:rPr>
          <w:rFonts w:ascii="Times New Roman" w:hAnsi="Times New Roman" w:cs="Times New Roman"/>
          <w:sz w:val="24"/>
          <w:szCs w:val="24"/>
          <w:lang w:val="en-US"/>
        </w:rPr>
      </w:pPr>
      <w:r w:rsidRPr="00B02BC0">
        <w:rPr>
          <w:rFonts w:ascii="Times New Roman" w:hAnsi="Times New Roman" w:cs="Times New Roman"/>
          <w:sz w:val="24"/>
          <w:szCs w:val="24"/>
          <w:lang w:val="en-US"/>
        </w:rPr>
        <w:lastRenderedPageBreak/>
        <w:t>Last</w:t>
      </w:r>
      <w:r w:rsidR="003D3AEE" w:rsidRPr="00B02BC0">
        <w:rPr>
          <w:rFonts w:ascii="Times New Roman" w:hAnsi="Times New Roman" w:cs="Times New Roman"/>
          <w:sz w:val="24"/>
          <w:szCs w:val="24"/>
          <w:lang w:val="en-US"/>
        </w:rPr>
        <w:t>,</w:t>
      </w:r>
      <w:r w:rsidRPr="00B02BC0">
        <w:rPr>
          <w:rFonts w:ascii="Times New Roman" w:hAnsi="Times New Roman" w:cs="Times New Roman"/>
          <w:sz w:val="24"/>
          <w:szCs w:val="24"/>
          <w:lang w:val="en-US"/>
        </w:rPr>
        <w:t xml:space="preserve"> under this head, is the setting role which the site </w:t>
      </w:r>
      <w:r w:rsidR="00DC0D95" w:rsidRPr="00B02BC0">
        <w:rPr>
          <w:rFonts w:ascii="Times New Roman" w:hAnsi="Times New Roman" w:cs="Times New Roman"/>
          <w:sz w:val="24"/>
          <w:szCs w:val="24"/>
          <w:lang w:val="en-US"/>
        </w:rPr>
        <w:t xml:space="preserve">undoubtedly </w:t>
      </w:r>
      <w:r w:rsidRPr="00B02BC0">
        <w:rPr>
          <w:rFonts w:ascii="Times New Roman" w:hAnsi="Times New Roman" w:cs="Times New Roman"/>
          <w:sz w:val="24"/>
          <w:szCs w:val="24"/>
          <w:lang w:val="en-US"/>
        </w:rPr>
        <w:t xml:space="preserve">plays as the southern approach to the cluster of highly designated assets in the Church/Hall grouping. Much is made </w:t>
      </w:r>
      <w:r w:rsidR="00DC0D95" w:rsidRPr="00B02BC0">
        <w:rPr>
          <w:rFonts w:ascii="Times New Roman" w:hAnsi="Times New Roman" w:cs="Times New Roman"/>
          <w:sz w:val="24"/>
          <w:szCs w:val="24"/>
          <w:lang w:val="en-US"/>
        </w:rPr>
        <w:t xml:space="preserve">by the Appellant </w:t>
      </w:r>
      <w:r w:rsidRPr="00B02BC0">
        <w:rPr>
          <w:rFonts w:ascii="Times New Roman" w:hAnsi="Times New Roman" w:cs="Times New Roman"/>
          <w:sz w:val="24"/>
          <w:szCs w:val="24"/>
          <w:lang w:val="en-US"/>
        </w:rPr>
        <w:t xml:space="preserve">of the presence or absence of </w:t>
      </w:r>
      <w:r w:rsidRPr="00B02BC0">
        <w:rPr>
          <w:rFonts w:ascii="Times New Roman" w:hAnsi="Times New Roman" w:cs="Times New Roman"/>
          <w:sz w:val="24"/>
          <w:szCs w:val="24"/>
          <w:u w:val="single"/>
          <w:lang w:val="en-US"/>
        </w:rPr>
        <w:t>direct views</w:t>
      </w:r>
      <w:r w:rsidRPr="00B02BC0">
        <w:rPr>
          <w:rFonts w:ascii="Times New Roman" w:hAnsi="Times New Roman" w:cs="Times New Roman"/>
          <w:sz w:val="24"/>
          <w:szCs w:val="24"/>
          <w:lang w:val="en-US"/>
        </w:rPr>
        <w:t xml:space="preserve"> between these assets and the site</w:t>
      </w:r>
      <w:r w:rsidR="00B02BC0" w:rsidRPr="00B02BC0">
        <w:rPr>
          <w:rFonts w:ascii="Times New Roman" w:hAnsi="Times New Roman" w:cs="Times New Roman"/>
          <w:sz w:val="24"/>
          <w:szCs w:val="24"/>
          <w:lang w:val="en-US"/>
        </w:rPr>
        <w:t>,</w:t>
      </w:r>
      <w:r w:rsidR="00DC0D95" w:rsidRPr="00B02BC0">
        <w:rPr>
          <w:rFonts w:ascii="Times New Roman" w:hAnsi="Times New Roman" w:cs="Times New Roman"/>
          <w:sz w:val="24"/>
          <w:szCs w:val="24"/>
          <w:lang w:val="en-US"/>
        </w:rPr>
        <w:t xml:space="preserve"> as if this is the overriding consideration. </w:t>
      </w:r>
      <w:r w:rsidRPr="00B02BC0">
        <w:rPr>
          <w:rFonts w:ascii="Times New Roman" w:hAnsi="Times New Roman" w:cs="Times New Roman"/>
          <w:sz w:val="24"/>
          <w:szCs w:val="24"/>
          <w:lang w:val="en-US"/>
        </w:rPr>
        <w:t>Whilst a factor, it is a complete misconception to think that</w:t>
      </w:r>
      <w:r w:rsidR="00DC0D95" w:rsidRPr="00B02BC0">
        <w:rPr>
          <w:rFonts w:ascii="Times New Roman" w:hAnsi="Times New Roman" w:cs="Times New Roman"/>
          <w:sz w:val="24"/>
          <w:szCs w:val="24"/>
          <w:lang w:val="en-US"/>
        </w:rPr>
        <w:t xml:space="preserve"> setting is pre-occupied ex</w:t>
      </w:r>
      <w:r w:rsidR="008C33DB" w:rsidRPr="00B02BC0">
        <w:rPr>
          <w:rFonts w:ascii="Times New Roman" w:hAnsi="Times New Roman" w:cs="Times New Roman"/>
          <w:sz w:val="24"/>
          <w:szCs w:val="24"/>
          <w:lang w:val="en-US"/>
        </w:rPr>
        <w:t>c</w:t>
      </w:r>
      <w:r w:rsidR="00DC0D95" w:rsidRPr="00B02BC0">
        <w:rPr>
          <w:rFonts w:ascii="Times New Roman" w:hAnsi="Times New Roman" w:cs="Times New Roman"/>
          <w:sz w:val="24"/>
          <w:szCs w:val="24"/>
          <w:lang w:val="en-US"/>
        </w:rPr>
        <w:t>lusively with intervisibil</w:t>
      </w:r>
      <w:r w:rsidR="008C33DB" w:rsidRPr="00B02BC0">
        <w:rPr>
          <w:rFonts w:ascii="Times New Roman" w:hAnsi="Times New Roman" w:cs="Times New Roman"/>
          <w:sz w:val="24"/>
          <w:szCs w:val="24"/>
          <w:lang w:val="en-US"/>
        </w:rPr>
        <w:t>i</w:t>
      </w:r>
      <w:r w:rsidR="00DC0D95" w:rsidRPr="00B02BC0">
        <w:rPr>
          <w:rFonts w:ascii="Times New Roman" w:hAnsi="Times New Roman" w:cs="Times New Roman"/>
          <w:sz w:val="24"/>
          <w:szCs w:val="24"/>
          <w:lang w:val="en-US"/>
        </w:rPr>
        <w:t>ty.</w:t>
      </w:r>
      <w:r w:rsidR="00B02BC0" w:rsidRPr="00B02BC0">
        <w:rPr>
          <w:rFonts w:ascii="Times New Roman" w:hAnsi="Times New Roman" w:cs="Times New Roman"/>
          <w:sz w:val="24"/>
          <w:szCs w:val="24"/>
          <w:lang w:val="en-US"/>
        </w:rPr>
        <w:t xml:space="preserve"> </w:t>
      </w:r>
      <w:r w:rsidR="00DC0D95" w:rsidRPr="00B02BC0">
        <w:rPr>
          <w:rFonts w:ascii="Times New Roman" w:hAnsi="Times New Roman" w:cs="Times New Roman"/>
          <w:sz w:val="24"/>
          <w:szCs w:val="24"/>
          <w:lang w:val="en-US"/>
        </w:rPr>
        <w:t>It is the Rule 6 Party’s view that the beauty, the serenity and overall significance of this very high</w:t>
      </w:r>
      <w:r w:rsidR="00B02BC0">
        <w:rPr>
          <w:rFonts w:ascii="Times New Roman" w:hAnsi="Times New Roman" w:cs="Times New Roman"/>
          <w:sz w:val="24"/>
          <w:szCs w:val="24"/>
          <w:lang w:val="en-US"/>
        </w:rPr>
        <w:t>-</w:t>
      </w:r>
      <w:r w:rsidR="00DC0D95" w:rsidRPr="00B02BC0">
        <w:rPr>
          <w:rFonts w:ascii="Times New Roman" w:hAnsi="Times New Roman" w:cs="Times New Roman"/>
          <w:sz w:val="24"/>
          <w:szCs w:val="24"/>
          <w:lang w:val="en-US"/>
        </w:rPr>
        <w:t xml:space="preserve">status group is made and </w:t>
      </w:r>
      <w:r w:rsidR="00EB48FB" w:rsidRPr="00B02BC0">
        <w:rPr>
          <w:rFonts w:ascii="Times New Roman" w:hAnsi="Times New Roman" w:cs="Times New Roman"/>
          <w:sz w:val="24"/>
          <w:szCs w:val="24"/>
          <w:lang w:val="en-US"/>
        </w:rPr>
        <w:t xml:space="preserve">indeed </w:t>
      </w:r>
      <w:r w:rsidR="00DC0D95" w:rsidRPr="00B02BC0">
        <w:rPr>
          <w:rFonts w:ascii="Times New Roman" w:hAnsi="Times New Roman" w:cs="Times New Roman"/>
          <w:sz w:val="24"/>
          <w:szCs w:val="24"/>
          <w:lang w:val="en-US"/>
        </w:rPr>
        <w:t>is virtually contingent upon the</w:t>
      </w:r>
      <w:r w:rsidR="008C33DB" w:rsidRPr="00B02BC0">
        <w:rPr>
          <w:rFonts w:ascii="Times New Roman" w:hAnsi="Times New Roman" w:cs="Times New Roman"/>
          <w:sz w:val="24"/>
          <w:szCs w:val="24"/>
          <w:lang w:val="en-US"/>
        </w:rPr>
        <w:t>ir</w:t>
      </w:r>
      <w:r w:rsidR="00DC0D95" w:rsidRPr="00B02BC0">
        <w:rPr>
          <w:rFonts w:ascii="Times New Roman" w:hAnsi="Times New Roman" w:cs="Times New Roman"/>
          <w:sz w:val="24"/>
          <w:szCs w:val="24"/>
          <w:lang w:val="en-US"/>
        </w:rPr>
        <w:t xml:space="preserve"> being surrounded by a largely </w:t>
      </w:r>
      <w:proofErr w:type="spellStart"/>
      <w:r w:rsidR="00DC0D95" w:rsidRPr="00B02BC0">
        <w:rPr>
          <w:rFonts w:ascii="Times New Roman" w:hAnsi="Times New Roman" w:cs="Times New Roman"/>
          <w:sz w:val="24"/>
          <w:szCs w:val="24"/>
          <w:lang w:val="en-US"/>
        </w:rPr>
        <w:t>unspoilt</w:t>
      </w:r>
      <w:proofErr w:type="spellEnd"/>
      <w:r w:rsidR="00DC0D95" w:rsidRPr="00B02BC0">
        <w:rPr>
          <w:rFonts w:ascii="Times New Roman" w:hAnsi="Times New Roman" w:cs="Times New Roman"/>
          <w:sz w:val="24"/>
          <w:szCs w:val="24"/>
          <w:lang w:val="en-US"/>
        </w:rPr>
        <w:t xml:space="preserve"> </w:t>
      </w:r>
      <w:r w:rsidR="00DC0D95" w:rsidRPr="00B02BC0">
        <w:rPr>
          <w:rFonts w:ascii="Times New Roman" w:hAnsi="Times New Roman" w:cs="Times New Roman"/>
          <w:i/>
          <w:iCs/>
          <w:sz w:val="24"/>
          <w:szCs w:val="24"/>
          <w:lang w:val="en-US"/>
        </w:rPr>
        <w:t>cordon sanitaire</w:t>
      </w:r>
      <w:r w:rsidR="00DC0D95" w:rsidRPr="00B02BC0">
        <w:rPr>
          <w:rFonts w:ascii="Times New Roman" w:hAnsi="Times New Roman" w:cs="Times New Roman"/>
          <w:sz w:val="24"/>
          <w:szCs w:val="24"/>
          <w:lang w:val="en-US"/>
        </w:rPr>
        <w:t xml:space="preserve"> of open fields in agricultural use, ancient lanes</w:t>
      </w:r>
      <w:r w:rsidR="008C33DB" w:rsidRPr="00B02BC0">
        <w:rPr>
          <w:rFonts w:ascii="Times New Roman" w:hAnsi="Times New Roman" w:cs="Times New Roman"/>
          <w:sz w:val="24"/>
          <w:szCs w:val="24"/>
          <w:lang w:val="en-US"/>
        </w:rPr>
        <w:t xml:space="preserve"> lined by gnarled centuries old veteran trees and </w:t>
      </w:r>
      <w:proofErr w:type="gramStart"/>
      <w:r w:rsidR="008C33DB" w:rsidRPr="00B02BC0">
        <w:rPr>
          <w:rFonts w:ascii="Times New Roman" w:hAnsi="Times New Roman" w:cs="Times New Roman"/>
          <w:sz w:val="24"/>
          <w:szCs w:val="24"/>
          <w:lang w:val="en-US"/>
        </w:rPr>
        <w:t>long established</w:t>
      </w:r>
      <w:proofErr w:type="gramEnd"/>
      <w:r w:rsidR="008C33DB" w:rsidRPr="00B02BC0">
        <w:rPr>
          <w:rFonts w:ascii="Times New Roman" w:hAnsi="Times New Roman" w:cs="Times New Roman"/>
          <w:sz w:val="24"/>
          <w:szCs w:val="24"/>
          <w:lang w:val="en-US"/>
        </w:rPr>
        <w:t xml:space="preserve"> hedgerows. The thought of that open agricultural approach from the south being industrialized fills many in this room with great sadness.  </w:t>
      </w:r>
    </w:p>
    <w:p w14:paraId="2F3DE667" w14:textId="1D04F8A5" w:rsidR="00996300" w:rsidRDefault="008C33DB" w:rsidP="00C863A9">
      <w:pPr>
        <w:pStyle w:val="ListParagraph"/>
        <w:numPr>
          <w:ilvl w:val="0"/>
          <w:numId w:val="2"/>
        </w:num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The next related but actually functionally distinct role played by the appeal site is that it frames for</w:t>
      </w:r>
      <w:r w:rsidR="00B02BC0">
        <w:rPr>
          <w:rFonts w:ascii="Times New Roman" w:hAnsi="Times New Roman" w:cs="Times New Roman"/>
          <w:sz w:val="24"/>
          <w:szCs w:val="24"/>
          <w:lang w:val="en-US"/>
        </w:rPr>
        <w:t xml:space="preserve"> 400m or so (</w:t>
      </w:r>
      <w:r>
        <w:rPr>
          <w:rFonts w:ascii="Times New Roman" w:hAnsi="Times New Roman" w:cs="Times New Roman"/>
          <w:sz w:val="24"/>
          <w:szCs w:val="24"/>
          <w:lang w:val="en-US"/>
        </w:rPr>
        <w:t>on both sides</w:t>
      </w:r>
      <w:r w:rsidR="00B02BC0">
        <w:rPr>
          <w:rFonts w:ascii="Times New Roman" w:hAnsi="Times New Roman" w:cs="Times New Roman"/>
          <w:sz w:val="24"/>
          <w:szCs w:val="24"/>
          <w:lang w:val="en-US"/>
        </w:rPr>
        <w:t>)</w:t>
      </w:r>
      <w:r>
        <w:rPr>
          <w:rFonts w:ascii="Times New Roman" w:hAnsi="Times New Roman" w:cs="Times New Roman"/>
          <w:sz w:val="24"/>
          <w:szCs w:val="24"/>
          <w:lang w:val="en-US"/>
        </w:rPr>
        <w:t xml:space="preserve"> the approach to St Mary’s Church and both the open and closed Churchyards and the Garden of Remembrance. Both the Church and Churchyard are in very regular use</w:t>
      </w:r>
      <w:r w:rsidR="00B02BC0">
        <w:rPr>
          <w:rFonts w:ascii="Times New Roman" w:hAnsi="Times New Roman" w:cs="Times New Roman"/>
          <w:sz w:val="24"/>
          <w:szCs w:val="24"/>
          <w:lang w:val="en-US"/>
        </w:rPr>
        <w:t xml:space="preserve"> by the village.</w:t>
      </w:r>
      <w:r>
        <w:rPr>
          <w:rFonts w:ascii="Times New Roman" w:hAnsi="Times New Roman" w:cs="Times New Roman"/>
          <w:sz w:val="24"/>
          <w:szCs w:val="24"/>
          <w:lang w:val="en-US"/>
        </w:rPr>
        <w:t xml:space="preserve"> Large numbers of villagers have loved ones at rest in the churchyard and come up from the village along Church Road to tend graves or sit in the churchyard. The thought that the final approach to this haven and place of contemplation should be though fenced compo</w:t>
      </w:r>
      <w:r w:rsidR="00996300">
        <w:rPr>
          <w:rFonts w:ascii="Times New Roman" w:hAnsi="Times New Roman" w:cs="Times New Roman"/>
          <w:sz w:val="24"/>
          <w:szCs w:val="24"/>
          <w:lang w:val="en-US"/>
        </w:rPr>
        <w:t>u</w:t>
      </w:r>
      <w:r>
        <w:rPr>
          <w:rFonts w:ascii="Times New Roman" w:hAnsi="Times New Roman" w:cs="Times New Roman"/>
          <w:sz w:val="24"/>
          <w:szCs w:val="24"/>
          <w:lang w:val="en-US"/>
        </w:rPr>
        <w:t xml:space="preserve">nds, with Danger of Death signs and CCTV cameras on 3m poles </w:t>
      </w:r>
      <w:r w:rsidR="00996300">
        <w:rPr>
          <w:rFonts w:ascii="Times New Roman" w:hAnsi="Times New Roman" w:cs="Times New Roman"/>
          <w:sz w:val="24"/>
          <w:szCs w:val="24"/>
          <w:lang w:val="en-US"/>
        </w:rPr>
        <w:t xml:space="preserve">again fills many in the village with sadness. </w:t>
      </w:r>
    </w:p>
    <w:p w14:paraId="0047EB43" w14:textId="4206F722" w:rsidR="008C2047" w:rsidRDefault="00996300" w:rsidP="00C863A9">
      <w:pPr>
        <w:pStyle w:val="ListParagraph"/>
        <w:numPr>
          <w:ilvl w:val="0"/>
          <w:numId w:val="2"/>
        </w:num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Next, the site plays a hugely important role as the </w:t>
      </w:r>
      <w:proofErr w:type="spellStart"/>
      <w:r>
        <w:rPr>
          <w:rFonts w:ascii="Times New Roman" w:hAnsi="Times New Roman" w:cs="Times New Roman"/>
          <w:sz w:val="24"/>
          <w:szCs w:val="24"/>
          <w:lang w:val="en-US"/>
        </w:rPr>
        <w:t>centre</w:t>
      </w:r>
      <w:proofErr w:type="spellEnd"/>
      <w:r>
        <w:rPr>
          <w:rFonts w:ascii="Times New Roman" w:hAnsi="Times New Roman" w:cs="Times New Roman"/>
          <w:sz w:val="24"/>
          <w:szCs w:val="24"/>
          <w:lang w:val="en-US"/>
        </w:rPr>
        <w:t>-piece of many truly cherished circular walks</w:t>
      </w:r>
      <w:r w:rsidR="00DA7D8F">
        <w:rPr>
          <w:rFonts w:ascii="Times New Roman" w:hAnsi="Times New Roman" w:cs="Times New Roman"/>
          <w:sz w:val="24"/>
          <w:szCs w:val="24"/>
          <w:lang w:val="en-US"/>
        </w:rPr>
        <w:t>, incorporating designated Quiet Lanes</w:t>
      </w:r>
      <w:r>
        <w:rPr>
          <w:rFonts w:ascii="Times New Roman" w:hAnsi="Times New Roman" w:cs="Times New Roman"/>
          <w:sz w:val="24"/>
          <w:szCs w:val="24"/>
          <w:lang w:val="en-US"/>
        </w:rPr>
        <w:t xml:space="preserve"> - be these for exercising a dog, a horse or just a lovely stroll in the country. The circuits around the site are very well used and loved both by the village and by others from further </w:t>
      </w:r>
      <w:r>
        <w:rPr>
          <w:rFonts w:ascii="Times New Roman" w:hAnsi="Times New Roman" w:cs="Times New Roman"/>
          <w:sz w:val="24"/>
          <w:szCs w:val="24"/>
          <w:lang w:val="en-US"/>
        </w:rPr>
        <w:lastRenderedPageBreak/>
        <w:t>afield who don’t have such amenities on the doorsteps</w:t>
      </w:r>
      <w:r w:rsidR="00DA7D8F">
        <w:rPr>
          <w:rFonts w:ascii="Times New Roman" w:hAnsi="Times New Roman" w:cs="Times New Roman"/>
          <w:sz w:val="24"/>
          <w:szCs w:val="24"/>
          <w:lang w:val="en-US"/>
        </w:rPr>
        <w:t>,</w:t>
      </w:r>
      <w:r>
        <w:rPr>
          <w:rFonts w:ascii="Times New Roman" w:hAnsi="Times New Roman" w:cs="Times New Roman"/>
          <w:sz w:val="24"/>
          <w:szCs w:val="24"/>
          <w:lang w:val="en-US"/>
        </w:rPr>
        <w:t xml:space="preserve"> but come to Bentley to share ours.  For decades, the parish has published </w:t>
      </w:r>
      <w:r w:rsidR="00DA7D8F">
        <w:rPr>
          <w:rFonts w:ascii="Times New Roman" w:hAnsi="Times New Roman" w:cs="Times New Roman"/>
          <w:sz w:val="24"/>
          <w:szCs w:val="24"/>
          <w:lang w:val="en-US"/>
        </w:rPr>
        <w:t>Six</w:t>
      </w:r>
      <w:r>
        <w:rPr>
          <w:rFonts w:ascii="Times New Roman" w:hAnsi="Times New Roman" w:cs="Times New Roman"/>
          <w:sz w:val="24"/>
          <w:szCs w:val="24"/>
          <w:lang w:val="en-US"/>
        </w:rPr>
        <w:t xml:space="preserve"> Walks </w:t>
      </w:r>
      <w:proofErr w:type="gramStart"/>
      <w:r>
        <w:rPr>
          <w:rFonts w:ascii="Times New Roman" w:hAnsi="Times New Roman" w:cs="Times New Roman"/>
          <w:sz w:val="24"/>
          <w:szCs w:val="24"/>
          <w:lang w:val="en-US"/>
        </w:rPr>
        <w:t>From</w:t>
      </w:r>
      <w:proofErr w:type="gramEnd"/>
      <w:r>
        <w:rPr>
          <w:rFonts w:ascii="Times New Roman" w:hAnsi="Times New Roman" w:cs="Times New Roman"/>
          <w:sz w:val="24"/>
          <w:szCs w:val="24"/>
          <w:lang w:val="en-US"/>
        </w:rPr>
        <w:t xml:space="preserve"> </w:t>
      </w:r>
      <w:proofErr w:type="gramStart"/>
      <w:r>
        <w:rPr>
          <w:rFonts w:ascii="Times New Roman" w:hAnsi="Times New Roman" w:cs="Times New Roman"/>
          <w:sz w:val="24"/>
          <w:szCs w:val="24"/>
          <w:lang w:val="en-US"/>
        </w:rPr>
        <w:t>The</w:t>
      </w:r>
      <w:proofErr w:type="gramEnd"/>
      <w:r>
        <w:rPr>
          <w:rFonts w:ascii="Times New Roman" w:hAnsi="Times New Roman" w:cs="Times New Roman"/>
          <w:sz w:val="24"/>
          <w:szCs w:val="24"/>
          <w:lang w:val="en-US"/>
        </w:rPr>
        <w:t xml:space="preserve"> Case</w:t>
      </w:r>
      <w:r w:rsidR="00DA7D8F">
        <w:rPr>
          <w:rStyle w:val="FootnoteReference"/>
          <w:rFonts w:ascii="Times New Roman" w:hAnsi="Times New Roman" w:cs="Times New Roman"/>
          <w:sz w:val="24"/>
          <w:szCs w:val="24"/>
          <w:lang w:val="en-US"/>
        </w:rPr>
        <w:footnoteReference w:id="8"/>
      </w:r>
      <w:r>
        <w:rPr>
          <w:rFonts w:ascii="Times New Roman" w:hAnsi="Times New Roman" w:cs="Times New Roman"/>
          <w:sz w:val="24"/>
          <w:szCs w:val="24"/>
          <w:lang w:val="en-US"/>
        </w:rPr>
        <w:t xml:space="preserve">, but there is also a wonderful leaflet published </w:t>
      </w:r>
      <w:r w:rsidR="00DA7D8F">
        <w:rPr>
          <w:rFonts w:ascii="Times New Roman" w:hAnsi="Times New Roman" w:cs="Times New Roman"/>
          <w:sz w:val="24"/>
          <w:szCs w:val="24"/>
          <w:lang w:val="en-US"/>
        </w:rPr>
        <w:t xml:space="preserve">some </w:t>
      </w:r>
      <w:r w:rsidR="008C2047">
        <w:rPr>
          <w:rFonts w:ascii="Times New Roman" w:hAnsi="Times New Roman" w:cs="Times New Roman"/>
          <w:sz w:val="24"/>
          <w:szCs w:val="24"/>
          <w:lang w:val="en-US"/>
        </w:rPr>
        <w:t xml:space="preserve">years ago </w:t>
      </w:r>
      <w:r>
        <w:rPr>
          <w:rFonts w:ascii="Times New Roman" w:hAnsi="Times New Roman" w:cs="Times New Roman"/>
          <w:sz w:val="24"/>
          <w:szCs w:val="24"/>
          <w:lang w:val="en-US"/>
        </w:rPr>
        <w:t xml:space="preserve">by the WI called “Heart of Bentley”, which is focused on </w:t>
      </w:r>
      <w:r w:rsidR="00DA7D8F">
        <w:rPr>
          <w:rFonts w:ascii="Times New Roman" w:hAnsi="Times New Roman" w:cs="Times New Roman"/>
          <w:sz w:val="24"/>
          <w:szCs w:val="24"/>
          <w:lang w:val="en-US"/>
        </w:rPr>
        <w:t xml:space="preserve">walks around </w:t>
      </w:r>
      <w:r>
        <w:rPr>
          <w:rFonts w:ascii="Times New Roman" w:hAnsi="Times New Roman" w:cs="Times New Roman"/>
          <w:sz w:val="24"/>
          <w:szCs w:val="24"/>
          <w:lang w:val="en-US"/>
        </w:rPr>
        <w:t xml:space="preserve">the appeal site. This is appropriate as the </w:t>
      </w:r>
      <w:r w:rsidR="00DA7D8F">
        <w:rPr>
          <w:rFonts w:ascii="Times New Roman" w:hAnsi="Times New Roman" w:cs="Times New Roman"/>
          <w:sz w:val="24"/>
          <w:szCs w:val="24"/>
          <w:lang w:val="en-US"/>
        </w:rPr>
        <w:t>site</w:t>
      </w:r>
      <w:r>
        <w:rPr>
          <w:rFonts w:ascii="Times New Roman" w:hAnsi="Times New Roman" w:cs="Times New Roman"/>
          <w:sz w:val="24"/>
          <w:szCs w:val="24"/>
          <w:lang w:val="en-US"/>
        </w:rPr>
        <w:t xml:space="preserve"> is almost central to the </w:t>
      </w:r>
      <w:r w:rsidR="008C2047">
        <w:rPr>
          <w:rFonts w:ascii="Times New Roman" w:hAnsi="Times New Roman" w:cs="Times New Roman"/>
          <w:sz w:val="24"/>
          <w:szCs w:val="24"/>
          <w:lang w:val="en-US"/>
        </w:rPr>
        <w:t xml:space="preserve">parish </w:t>
      </w:r>
      <w:r>
        <w:rPr>
          <w:rFonts w:ascii="Times New Roman" w:hAnsi="Times New Roman" w:cs="Times New Roman"/>
          <w:sz w:val="24"/>
          <w:szCs w:val="24"/>
          <w:lang w:val="en-US"/>
        </w:rPr>
        <w:t>and is geogr</w:t>
      </w:r>
      <w:r w:rsidR="008C2047">
        <w:rPr>
          <w:rFonts w:ascii="Times New Roman" w:hAnsi="Times New Roman" w:cs="Times New Roman"/>
          <w:sz w:val="24"/>
          <w:szCs w:val="24"/>
          <w:lang w:val="en-US"/>
        </w:rPr>
        <w:t>a</w:t>
      </w:r>
      <w:r>
        <w:rPr>
          <w:rFonts w:ascii="Times New Roman" w:hAnsi="Times New Roman" w:cs="Times New Roman"/>
          <w:sz w:val="24"/>
          <w:szCs w:val="24"/>
          <w:lang w:val="en-US"/>
        </w:rPr>
        <w:t>ph</w:t>
      </w:r>
      <w:r w:rsidR="008C2047">
        <w:rPr>
          <w:rFonts w:ascii="Times New Roman" w:hAnsi="Times New Roman" w:cs="Times New Roman"/>
          <w:sz w:val="24"/>
          <w:szCs w:val="24"/>
          <w:lang w:val="en-US"/>
        </w:rPr>
        <w:t>i</w:t>
      </w:r>
      <w:r>
        <w:rPr>
          <w:rFonts w:ascii="Times New Roman" w:hAnsi="Times New Roman" w:cs="Times New Roman"/>
          <w:sz w:val="24"/>
          <w:szCs w:val="24"/>
          <w:lang w:val="en-US"/>
        </w:rPr>
        <w:t>cally</w:t>
      </w:r>
      <w:r w:rsidR="008C2047">
        <w:rPr>
          <w:rFonts w:ascii="Times New Roman" w:hAnsi="Times New Roman" w:cs="Times New Roman"/>
          <w:sz w:val="24"/>
          <w:szCs w:val="24"/>
          <w:lang w:val="en-US"/>
        </w:rPr>
        <w:t xml:space="preserve"> </w:t>
      </w:r>
      <w:r>
        <w:rPr>
          <w:rFonts w:ascii="Times New Roman" w:hAnsi="Times New Roman" w:cs="Times New Roman"/>
          <w:sz w:val="24"/>
          <w:szCs w:val="24"/>
          <w:lang w:val="en-US"/>
        </w:rPr>
        <w:t>and f</w:t>
      </w:r>
      <w:r w:rsidR="008C2047">
        <w:rPr>
          <w:rFonts w:ascii="Times New Roman" w:hAnsi="Times New Roman" w:cs="Times New Roman"/>
          <w:sz w:val="24"/>
          <w:szCs w:val="24"/>
          <w:lang w:val="en-US"/>
        </w:rPr>
        <w:t xml:space="preserve">unctionally </w:t>
      </w:r>
      <w:r>
        <w:rPr>
          <w:rFonts w:ascii="Times New Roman" w:hAnsi="Times New Roman" w:cs="Times New Roman"/>
          <w:sz w:val="24"/>
          <w:szCs w:val="24"/>
          <w:lang w:val="en-US"/>
        </w:rPr>
        <w:t>at the heart of the village</w:t>
      </w:r>
      <w:r w:rsidR="008C2047">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p>
    <w:p w14:paraId="2F6A0A18" w14:textId="4D8714B6" w:rsidR="00D33908" w:rsidRDefault="00DA7D8F" w:rsidP="00C863A9">
      <w:pPr>
        <w:pStyle w:val="ListParagraph"/>
        <w:numPr>
          <w:ilvl w:val="0"/>
          <w:numId w:val="2"/>
        </w:num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The ne</w:t>
      </w:r>
      <w:r w:rsidR="008C2047">
        <w:rPr>
          <w:rFonts w:ascii="Times New Roman" w:hAnsi="Times New Roman" w:cs="Times New Roman"/>
          <w:sz w:val="24"/>
          <w:szCs w:val="24"/>
          <w:lang w:val="en-US"/>
        </w:rPr>
        <w:t xml:space="preserve">xt </w:t>
      </w:r>
      <w:r>
        <w:rPr>
          <w:rFonts w:ascii="Times New Roman" w:hAnsi="Times New Roman" w:cs="Times New Roman"/>
          <w:sz w:val="24"/>
          <w:szCs w:val="24"/>
          <w:lang w:val="en-US"/>
        </w:rPr>
        <w:t xml:space="preserve">role </w:t>
      </w:r>
      <w:r w:rsidR="008C2047">
        <w:rPr>
          <w:rFonts w:ascii="Times New Roman" w:hAnsi="Times New Roman" w:cs="Times New Roman"/>
          <w:sz w:val="24"/>
          <w:szCs w:val="24"/>
          <w:lang w:val="en-US"/>
        </w:rPr>
        <w:t xml:space="preserve">the site plays </w:t>
      </w:r>
      <w:r>
        <w:rPr>
          <w:rFonts w:ascii="Times New Roman" w:hAnsi="Times New Roman" w:cs="Times New Roman"/>
          <w:sz w:val="24"/>
          <w:szCs w:val="24"/>
          <w:lang w:val="en-US"/>
        </w:rPr>
        <w:t xml:space="preserve">is also </w:t>
      </w:r>
      <w:r w:rsidR="008C2047">
        <w:rPr>
          <w:rFonts w:ascii="Times New Roman" w:hAnsi="Times New Roman" w:cs="Times New Roman"/>
          <w:sz w:val="24"/>
          <w:szCs w:val="24"/>
          <w:lang w:val="en-US"/>
        </w:rPr>
        <w:t>hugely important</w:t>
      </w:r>
      <w:r>
        <w:rPr>
          <w:rFonts w:ascii="Times New Roman" w:hAnsi="Times New Roman" w:cs="Times New Roman"/>
          <w:sz w:val="24"/>
          <w:szCs w:val="24"/>
          <w:lang w:val="en-US"/>
        </w:rPr>
        <w:t xml:space="preserve">: it provides </w:t>
      </w:r>
      <w:r w:rsidR="008C2047">
        <w:rPr>
          <w:rFonts w:ascii="Times New Roman" w:hAnsi="Times New Roman" w:cs="Times New Roman"/>
          <w:sz w:val="24"/>
          <w:szCs w:val="24"/>
          <w:lang w:val="en-US"/>
        </w:rPr>
        <w:t xml:space="preserve">the immediate setting </w:t>
      </w:r>
      <w:r>
        <w:rPr>
          <w:rFonts w:ascii="Times New Roman" w:hAnsi="Times New Roman" w:cs="Times New Roman"/>
          <w:sz w:val="24"/>
          <w:szCs w:val="24"/>
          <w:lang w:val="en-US"/>
        </w:rPr>
        <w:t xml:space="preserve">and backdrop </w:t>
      </w:r>
      <w:r w:rsidR="008C2047">
        <w:rPr>
          <w:rFonts w:ascii="Times New Roman" w:hAnsi="Times New Roman" w:cs="Times New Roman"/>
          <w:sz w:val="24"/>
          <w:szCs w:val="24"/>
          <w:lang w:val="en-US"/>
        </w:rPr>
        <w:t xml:space="preserve">for about 30 homes. These are houses which are situated within </w:t>
      </w:r>
      <w:r>
        <w:rPr>
          <w:rFonts w:ascii="Times New Roman" w:hAnsi="Times New Roman" w:cs="Times New Roman"/>
          <w:sz w:val="24"/>
          <w:szCs w:val="24"/>
          <w:lang w:val="en-US"/>
        </w:rPr>
        <w:t xml:space="preserve">&lt; 100 </w:t>
      </w:r>
      <w:proofErr w:type="spellStart"/>
      <w:r w:rsidR="008C2047">
        <w:rPr>
          <w:rFonts w:ascii="Times New Roman" w:hAnsi="Times New Roman" w:cs="Times New Roman"/>
          <w:sz w:val="24"/>
          <w:szCs w:val="24"/>
          <w:lang w:val="en-US"/>
        </w:rPr>
        <w:t>metres</w:t>
      </w:r>
      <w:proofErr w:type="spellEnd"/>
      <w:r w:rsidR="008C2047">
        <w:rPr>
          <w:rFonts w:ascii="Times New Roman" w:hAnsi="Times New Roman" w:cs="Times New Roman"/>
          <w:sz w:val="24"/>
          <w:szCs w:val="24"/>
          <w:lang w:val="en-US"/>
        </w:rPr>
        <w:t xml:space="preserve"> of the site. They are its immediate </w:t>
      </w:r>
      <w:proofErr w:type="spellStart"/>
      <w:r w:rsidR="008C2047">
        <w:rPr>
          <w:rFonts w:ascii="Times New Roman" w:hAnsi="Times New Roman" w:cs="Times New Roman"/>
          <w:sz w:val="24"/>
          <w:szCs w:val="24"/>
          <w:lang w:val="en-US"/>
        </w:rPr>
        <w:t>neighbours</w:t>
      </w:r>
      <w:proofErr w:type="spellEnd"/>
      <w:r w:rsidR="008C2047">
        <w:rPr>
          <w:rFonts w:ascii="Times New Roman" w:hAnsi="Times New Roman" w:cs="Times New Roman"/>
          <w:sz w:val="24"/>
          <w:szCs w:val="24"/>
          <w:lang w:val="en-US"/>
        </w:rPr>
        <w:t>. Unlike the walkers</w:t>
      </w:r>
      <w:r w:rsidR="002C548D">
        <w:rPr>
          <w:rFonts w:ascii="Times New Roman" w:hAnsi="Times New Roman" w:cs="Times New Roman"/>
          <w:sz w:val="24"/>
          <w:szCs w:val="24"/>
          <w:lang w:val="en-US"/>
        </w:rPr>
        <w:t>,</w:t>
      </w:r>
      <w:r w:rsidR="008C2047">
        <w:rPr>
          <w:rFonts w:ascii="Times New Roman" w:hAnsi="Times New Roman" w:cs="Times New Roman"/>
          <w:sz w:val="24"/>
          <w:szCs w:val="24"/>
          <w:lang w:val="en-US"/>
        </w:rPr>
        <w:t xml:space="preserve"> who can reluctantly go elsewhere, these are </w:t>
      </w:r>
      <w:r w:rsidR="002C548D">
        <w:rPr>
          <w:rFonts w:ascii="Times New Roman" w:hAnsi="Times New Roman" w:cs="Times New Roman"/>
          <w:sz w:val="24"/>
          <w:szCs w:val="24"/>
          <w:lang w:val="en-US"/>
        </w:rPr>
        <w:t xml:space="preserve">occupied by </w:t>
      </w:r>
      <w:r w:rsidR="008C2047">
        <w:rPr>
          <w:rFonts w:ascii="Times New Roman" w:hAnsi="Times New Roman" w:cs="Times New Roman"/>
          <w:sz w:val="24"/>
          <w:szCs w:val="24"/>
          <w:lang w:val="en-US"/>
        </w:rPr>
        <w:t xml:space="preserve">families whose whole lives depend to a very large degree on their relationship with site. They </w:t>
      </w:r>
      <w:r>
        <w:rPr>
          <w:rFonts w:ascii="Times New Roman" w:hAnsi="Times New Roman" w:cs="Times New Roman"/>
          <w:sz w:val="24"/>
          <w:szCs w:val="24"/>
          <w:lang w:val="en-US"/>
        </w:rPr>
        <w:t>pass by it many</w:t>
      </w:r>
      <w:r w:rsidR="008C2047">
        <w:rPr>
          <w:rFonts w:ascii="Times New Roman" w:hAnsi="Times New Roman" w:cs="Times New Roman"/>
          <w:sz w:val="24"/>
          <w:szCs w:val="24"/>
          <w:lang w:val="en-US"/>
        </w:rPr>
        <w:t xml:space="preserve"> time</w:t>
      </w:r>
      <w:r>
        <w:rPr>
          <w:rFonts w:ascii="Times New Roman" w:hAnsi="Times New Roman" w:cs="Times New Roman"/>
          <w:sz w:val="24"/>
          <w:szCs w:val="24"/>
          <w:lang w:val="en-US"/>
        </w:rPr>
        <w:t>s</w:t>
      </w:r>
      <w:r w:rsidR="008C2047">
        <w:rPr>
          <w:rFonts w:ascii="Times New Roman" w:hAnsi="Times New Roman" w:cs="Times New Roman"/>
          <w:sz w:val="24"/>
          <w:szCs w:val="24"/>
          <w:lang w:val="en-US"/>
        </w:rPr>
        <w:t xml:space="preserve"> every day</w:t>
      </w:r>
      <w:r>
        <w:rPr>
          <w:rFonts w:ascii="Times New Roman" w:hAnsi="Times New Roman" w:cs="Times New Roman"/>
          <w:sz w:val="24"/>
          <w:szCs w:val="24"/>
          <w:lang w:val="en-US"/>
        </w:rPr>
        <w:t xml:space="preserve">, going to work, the school run, </w:t>
      </w:r>
      <w:proofErr w:type="gramStart"/>
      <w:r>
        <w:rPr>
          <w:rFonts w:ascii="Times New Roman" w:hAnsi="Times New Roman" w:cs="Times New Roman"/>
          <w:sz w:val="24"/>
          <w:szCs w:val="24"/>
          <w:lang w:val="en-US"/>
        </w:rPr>
        <w:t>shoppin</w:t>
      </w:r>
      <w:r w:rsidR="002C548D">
        <w:rPr>
          <w:rFonts w:ascii="Times New Roman" w:hAnsi="Times New Roman" w:cs="Times New Roman"/>
          <w:sz w:val="24"/>
          <w:szCs w:val="24"/>
          <w:lang w:val="en-US"/>
        </w:rPr>
        <w:t>g</w:t>
      </w:r>
      <w:r>
        <w:rPr>
          <w:rFonts w:ascii="Times New Roman" w:hAnsi="Times New Roman" w:cs="Times New Roman"/>
          <w:sz w:val="24"/>
          <w:szCs w:val="24"/>
          <w:lang w:val="en-US"/>
        </w:rPr>
        <w:t xml:space="preserve"> </w:t>
      </w:r>
      <w:r w:rsidR="008C2047">
        <w:rPr>
          <w:rFonts w:ascii="Times New Roman" w:hAnsi="Times New Roman" w:cs="Times New Roman"/>
          <w:sz w:val="24"/>
          <w:szCs w:val="24"/>
          <w:lang w:val="en-US"/>
        </w:rPr>
        <w:t>:</w:t>
      </w:r>
      <w:proofErr w:type="gramEnd"/>
      <w:r w:rsidR="008C2047">
        <w:rPr>
          <w:rFonts w:ascii="Times New Roman" w:hAnsi="Times New Roman" w:cs="Times New Roman"/>
          <w:sz w:val="24"/>
          <w:szCs w:val="24"/>
          <w:lang w:val="en-US"/>
        </w:rPr>
        <w:t xml:space="preserve"> they watch the sun rise over it, bird</w:t>
      </w:r>
      <w:r w:rsidR="00D33908">
        <w:rPr>
          <w:rFonts w:ascii="Times New Roman" w:hAnsi="Times New Roman" w:cs="Times New Roman"/>
          <w:sz w:val="24"/>
          <w:szCs w:val="24"/>
          <w:lang w:val="en-US"/>
        </w:rPr>
        <w:t>s</w:t>
      </w:r>
      <w:r w:rsidR="008C2047">
        <w:rPr>
          <w:rFonts w:ascii="Times New Roman" w:hAnsi="Times New Roman" w:cs="Times New Roman"/>
          <w:sz w:val="24"/>
          <w:szCs w:val="24"/>
          <w:lang w:val="en-US"/>
        </w:rPr>
        <w:t xml:space="preserve"> wheeling over it, the clouds blowing </w:t>
      </w:r>
      <w:r w:rsidR="00D33908">
        <w:rPr>
          <w:rFonts w:ascii="Times New Roman" w:hAnsi="Times New Roman" w:cs="Times New Roman"/>
          <w:sz w:val="24"/>
          <w:szCs w:val="24"/>
          <w:lang w:val="en-US"/>
        </w:rPr>
        <w:t xml:space="preserve">over </w:t>
      </w:r>
      <w:r w:rsidR="008C2047">
        <w:rPr>
          <w:rFonts w:ascii="Times New Roman" w:hAnsi="Times New Roman" w:cs="Times New Roman"/>
          <w:sz w:val="24"/>
          <w:szCs w:val="24"/>
          <w:lang w:val="en-US"/>
        </w:rPr>
        <w:t xml:space="preserve">it, the shadows lengthening across it, the sun setting beyond it. It is </w:t>
      </w:r>
      <w:r w:rsidR="008C2047" w:rsidRPr="00DA7D8F">
        <w:rPr>
          <w:rFonts w:ascii="Times New Roman" w:hAnsi="Times New Roman" w:cs="Times New Roman"/>
          <w:i/>
          <w:iCs/>
          <w:sz w:val="24"/>
          <w:szCs w:val="24"/>
          <w:lang w:val="en-US"/>
        </w:rPr>
        <w:t>so</w:t>
      </w:r>
      <w:r w:rsidR="008C2047">
        <w:rPr>
          <w:rFonts w:ascii="Times New Roman" w:hAnsi="Times New Roman" w:cs="Times New Roman"/>
          <w:sz w:val="24"/>
          <w:szCs w:val="24"/>
          <w:lang w:val="en-US"/>
        </w:rPr>
        <w:t xml:space="preserve"> close </w:t>
      </w:r>
      <w:r>
        <w:rPr>
          <w:rFonts w:ascii="Times New Roman" w:hAnsi="Times New Roman" w:cs="Times New Roman"/>
          <w:sz w:val="24"/>
          <w:szCs w:val="24"/>
          <w:lang w:val="en-US"/>
        </w:rPr>
        <w:t xml:space="preserve">to </w:t>
      </w:r>
      <w:r w:rsidRPr="00DA7D8F">
        <w:rPr>
          <w:rFonts w:ascii="Times New Roman" w:hAnsi="Times New Roman" w:cs="Times New Roman"/>
          <w:i/>
          <w:iCs/>
          <w:sz w:val="24"/>
          <w:szCs w:val="24"/>
          <w:lang w:val="en-US"/>
        </w:rPr>
        <w:t>so many</w:t>
      </w:r>
      <w:r>
        <w:rPr>
          <w:rFonts w:ascii="Times New Roman" w:hAnsi="Times New Roman" w:cs="Times New Roman"/>
          <w:sz w:val="24"/>
          <w:szCs w:val="24"/>
          <w:lang w:val="en-US"/>
        </w:rPr>
        <w:t xml:space="preserve"> </w:t>
      </w:r>
      <w:r w:rsidR="008C2047">
        <w:rPr>
          <w:rFonts w:ascii="Times New Roman" w:hAnsi="Times New Roman" w:cs="Times New Roman"/>
          <w:sz w:val="24"/>
          <w:szCs w:val="24"/>
          <w:lang w:val="en-US"/>
        </w:rPr>
        <w:t xml:space="preserve">that it is quite literally woven into the fabric of their lives. For them, if this appeal is allowed, this all about to change.  And this isn’t about a </w:t>
      </w:r>
      <w:r w:rsidR="00D33908">
        <w:rPr>
          <w:rFonts w:ascii="Times New Roman" w:hAnsi="Times New Roman" w:cs="Times New Roman"/>
          <w:sz w:val="24"/>
          <w:szCs w:val="24"/>
          <w:lang w:val="en-US"/>
        </w:rPr>
        <w:t>“</w:t>
      </w:r>
      <w:r w:rsidR="008C2047">
        <w:rPr>
          <w:rFonts w:ascii="Times New Roman" w:hAnsi="Times New Roman" w:cs="Times New Roman"/>
          <w:sz w:val="24"/>
          <w:szCs w:val="24"/>
          <w:lang w:val="en-US"/>
        </w:rPr>
        <w:t>right to a view</w:t>
      </w:r>
      <w:r w:rsidR="00D33908">
        <w:rPr>
          <w:rFonts w:ascii="Times New Roman" w:hAnsi="Times New Roman" w:cs="Times New Roman"/>
          <w:sz w:val="24"/>
          <w:szCs w:val="24"/>
          <w:lang w:val="en-US"/>
        </w:rPr>
        <w:t>”</w:t>
      </w:r>
      <w:r w:rsidR="008C2047">
        <w:rPr>
          <w:rFonts w:ascii="Times New Roman" w:hAnsi="Times New Roman" w:cs="Times New Roman"/>
          <w:sz w:val="24"/>
          <w:szCs w:val="24"/>
          <w:lang w:val="en-US"/>
        </w:rPr>
        <w:t xml:space="preserve">; this is about the wholesale upturning of their lives so that the rural environment, the open aspects which they have loved and cherished for decades – 40, 50 years for some, are going to disappear and in their place will come </w:t>
      </w:r>
      <w:r w:rsidR="000C5DEB">
        <w:rPr>
          <w:rFonts w:ascii="Times New Roman" w:hAnsi="Times New Roman" w:cs="Times New Roman"/>
          <w:sz w:val="24"/>
          <w:szCs w:val="24"/>
          <w:lang w:val="en-US"/>
        </w:rPr>
        <w:t xml:space="preserve">a new and alien land use which is so unattractive to look at that every effort is being made to try to screen it and to close off all the views across the site. All </w:t>
      </w:r>
      <w:r>
        <w:rPr>
          <w:rFonts w:ascii="Times New Roman" w:hAnsi="Times New Roman" w:cs="Times New Roman"/>
          <w:sz w:val="24"/>
          <w:szCs w:val="24"/>
          <w:lang w:val="en-US"/>
        </w:rPr>
        <w:t xml:space="preserve">that is </w:t>
      </w:r>
      <w:r w:rsidR="000C5DEB">
        <w:rPr>
          <w:rFonts w:ascii="Times New Roman" w:hAnsi="Times New Roman" w:cs="Times New Roman"/>
          <w:sz w:val="24"/>
          <w:szCs w:val="24"/>
          <w:lang w:val="en-US"/>
        </w:rPr>
        <w:t>bar one set</w:t>
      </w:r>
      <w:r w:rsidR="00D33908">
        <w:rPr>
          <w:rFonts w:ascii="Times New Roman" w:hAnsi="Times New Roman" w:cs="Times New Roman"/>
          <w:sz w:val="24"/>
          <w:szCs w:val="24"/>
          <w:lang w:val="en-US"/>
        </w:rPr>
        <w:t xml:space="preserve"> of</w:t>
      </w:r>
      <w:r w:rsidR="000C5DEB">
        <w:rPr>
          <w:rFonts w:ascii="Times New Roman" w:hAnsi="Times New Roman" w:cs="Times New Roman"/>
          <w:sz w:val="24"/>
          <w:szCs w:val="24"/>
          <w:lang w:val="en-US"/>
        </w:rPr>
        <w:t xml:space="preserve"> the views</w:t>
      </w:r>
      <w:r w:rsidR="00D33908">
        <w:rPr>
          <w:rFonts w:ascii="Times New Roman" w:hAnsi="Times New Roman" w:cs="Times New Roman"/>
          <w:sz w:val="24"/>
          <w:szCs w:val="24"/>
          <w:lang w:val="en-US"/>
        </w:rPr>
        <w:t xml:space="preserve">: those </w:t>
      </w:r>
      <w:r w:rsidR="000C5DEB">
        <w:rPr>
          <w:rFonts w:ascii="Times New Roman" w:hAnsi="Times New Roman" w:cs="Times New Roman"/>
          <w:sz w:val="24"/>
          <w:szCs w:val="24"/>
          <w:lang w:val="en-US"/>
        </w:rPr>
        <w:t xml:space="preserve">from Uplands to the north, where </w:t>
      </w:r>
      <w:proofErr w:type="spellStart"/>
      <w:r w:rsidR="000C5DEB">
        <w:rPr>
          <w:rFonts w:ascii="Times New Roman" w:hAnsi="Times New Roman" w:cs="Times New Roman"/>
          <w:sz w:val="24"/>
          <w:szCs w:val="24"/>
          <w:lang w:val="en-US"/>
        </w:rPr>
        <w:t>Mr</w:t>
      </w:r>
      <w:proofErr w:type="spellEnd"/>
      <w:r w:rsidR="000C5DEB">
        <w:rPr>
          <w:rFonts w:ascii="Times New Roman" w:hAnsi="Times New Roman" w:cs="Times New Roman"/>
          <w:sz w:val="24"/>
          <w:szCs w:val="24"/>
          <w:lang w:val="en-US"/>
        </w:rPr>
        <w:t xml:space="preserve"> and </w:t>
      </w:r>
      <w:proofErr w:type="spellStart"/>
      <w:r w:rsidR="000C5DEB">
        <w:rPr>
          <w:rFonts w:ascii="Times New Roman" w:hAnsi="Times New Roman" w:cs="Times New Roman"/>
          <w:sz w:val="24"/>
          <w:szCs w:val="24"/>
          <w:lang w:val="en-US"/>
        </w:rPr>
        <w:t>Mrs</w:t>
      </w:r>
      <w:proofErr w:type="spellEnd"/>
      <w:r w:rsidR="000C5DEB">
        <w:rPr>
          <w:rFonts w:ascii="Times New Roman" w:hAnsi="Times New Roman" w:cs="Times New Roman"/>
          <w:sz w:val="24"/>
          <w:szCs w:val="24"/>
          <w:lang w:val="en-US"/>
        </w:rPr>
        <w:t xml:space="preserve"> Owen will have their present southerly aspect across the undulating landscape of the east fields </w:t>
      </w:r>
      <w:r>
        <w:rPr>
          <w:rFonts w:ascii="Times New Roman" w:hAnsi="Times New Roman" w:cs="Times New Roman"/>
          <w:sz w:val="24"/>
          <w:szCs w:val="24"/>
          <w:lang w:val="en-US"/>
        </w:rPr>
        <w:t xml:space="preserve">(Wade Hill) </w:t>
      </w:r>
      <w:r w:rsidR="000C5DEB">
        <w:rPr>
          <w:rFonts w:ascii="Times New Roman" w:hAnsi="Times New Roman" w:cs="Times New Roman"/>
          <w:sz w:val="24"/>
          <w:szCs w:val="24"/>
          <w:lang w:val="en-US"/>
        </w:rPr>
        <w:t xml:space="preserve">replaced with the backs of 10,000 solar panels marching up the hill to one of the </w:t>
      </w:r>
      <w:r w:rsidR="000C5DEB">
        <w:rPr>
          <w:rFonts w:ascii="Times New Roman" w:hAnsi="Times New Roman" w:cs="Times New Roman"/>
          <w:sz w:val="24"/>
          <w:szCs w:val="24"/>
          <w:lang w:val="en-US"/>
        </w:rPr>
        <w:lastRenderedPageBreak/>
        <w:t xml:space="preserve">substations, with the rising contours accentuating the impacts and generating the reptilian profile you will see </w:t>
      </w:r>
      <w:r w:rsidR="00D33908">
        <w:rPr>
          <w:rFonts w:ascii="Times New Roman" w:hAnsi="Times New Roman" w:cs="Times New Roman"/>
          <w:sz w:val="24"/>
          <w:szCs w:val="24"/>
          <w:lang w:val="en-US"/>
        </w:rPr>
        <w:t>o</w:t>
      </w:r>
      <w:r w:rsidR="000C5DEB">
        <w:rPr>
          <w:rFonts w:ascii="Times New Roman" w:hAnsi="Times New Roman" w:cs="Times New Roman"/>
          <w:sz w:val="24"/>
          <w:szCs w:val="24"/>
          <w:lang w:val="en-US"/>
        </w:rPr>
        <w:t xml:space="preserve">n undulating land when you visit the other </w:t>
      </w:r>
      <w:r>
        <w:rPr>
          <w:rFonts w:ascii="Times New Roman" w:hAnsi="Times New Roman" w:cs="Times New Roman"/>
          <w:sz w:val="24"/>
          <w:szCs w:val="24"/>
          <w:lang w:val="en-US"/>
        </w:rPr>
        <w:t xml:space="preserve">solar </w:t>
      </w:r>
      <w:r w:rsidR="000C5DEB">
        <w:rPr>
          <w:rFonts w:ascii="Times New Roman" w:hAnsi="Times New Roman" w:cs="Times New Roman"/>
          <w:sz w:val="24"/>
          <w:szCs w:val="24"/>
          <w:lang w:val="en-US"/>
        </w:rPr>
        <w:t xml:space="preserve">sites we would like you to visit. So far as we can tell, the impacts on Uplands are entirely ignored in the application and in the Appellant’s evidence.           </w:t>
      </w:r>
      <w:r w:rsidR="008C2047">
        <w:rPr>
          <w:rFonts w:ascii="Times New Roman" w:hAnsi="Times New Roman" w:cs="Times New Roman"/>
          <w:sz w:val="24"/>
          <w:szCs w:val="24"/>
          <w:lang w:val="en-US"/>
        </w:rPr>
        <w:t xml:space="preserve">    </w:t>
      </w:r>
    </w:p>
    <w:p w14:paraId="6BF29D8B" w14:textId="08BF8685" w:rsidR="00EB48FB" w:rsidRDefault="00D33908" w:rsidP="00C863A9">
      <w:pPr>
        <w:pStyle w:val="ListParagraph"/>
        <w:numPr>
          <w:ilvl w:val="0"/>
          <w:numId w:val="2"/>
        </w:num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Last</w:t>
      </w:r>
      <w:r w:rsidR="002C548D">
        <w:rPr>
          <w:rFonts w:ascii="Times New Roman" w:hAnsi="Times New Roman" w:cs="Times New Roman"/>
          <w:sz w:val="24"/>
          <w:szCs w:val="24"/>
          <w:lang w:val="en-US"/>
        </w:rPr>
        <w:t>,</w:t>
      </w:r>
      <w:r>
        <w:rPr>
          <w:rFonts w:ascii="Times New Roman" w:hAnsi="Times New Roman" w:cs="Times New Roman"/>
          <w:sz w:val="24"/>
          <w:szCs w:val="24"/>
          <w:lang w:val="en-US"/>
        </w:rPr>
        <w:t xml:space="preserve"> the site sits within an area which is the most magn</w:t>
      </w:r>
      <w:r w:rsidR="003D3AEE">
        <w:rPr>
          <w:rFonts w:ascii="Times New Roman" w:hAnsi="Times New Roman" w:cs="Times New Roman"/>
          <w:sz w:val="24"/>
          <w:szCs w:val="24"/>
          <w:lang w:val="en-US"/>
        </w:rPr>
        <w:t>i</w:t>
      </w:r>
      <w:r>
        <w:rPr>
          <w:rFonts w:ascii="Times New Roman" w:hAnsi="Times New Roman" w:cs="Times New Roman"/>
          <w:sz w:val="24"/>
          <w:szCs w:val="24"/>
          <w:lang w:val="en-US"/>
        </w:rPr>
        <w:t xml:space="preserve">ficent haven for wildlife. What riches we have on </w:t>
      </w:r>
      <w:r w:rsidR="00EB48FB">
        <w:rPr>
          <w:rFonts w:ascii="Times New Roman" w:hAnsi="Times New Roman" w:cs="Times New Roman"/>
          <w:sz w:val="24"/>
          <w:szCs w:val="24"/>
          <w:lang w:val="en-US"/>
        </w:rPr>
        <w:t>our</w:t>
      </w:r>
      <w:r>
        <w:rPr>
          <w:rFonts w:ascii="Times New Roman" w:hAnsi="Times New Roman" w:cs="Times New Roman"/>
          <w:sz w:val="24"/>
          <w:szCs w:val="24"/>
          <w:lang w:val="en-US"/>
        </w:rPr>
        <w:t xml:space="preserve"> doorstep</w:t>
      </w:r>
      <w:r w:rsidR="00EB48FB">
        <w:rPr>
          <w:rFonts w:ascii="Times New Roman" w:hAnsi="Times New Roman" w:cs="Times New Roman"/>
          <w:sz w:val="24"/>
          <w:szCs w:val="24"/>
          <w:lang w:val="en-US"/>
        </w:rPr>
        <w:t>s</w:t>
      </w:r>
      <w:r w:rsidR="002C548D">
        <w:rPr>
          <w:rFonts w:ascii="Times New Roman" w:hAnsi="Times New Roman" w:cs="Times New Roman"/>
          <w:sz w:val="24"/>
          <w:szCs w:val="24"/>
          <w:lang w:val="en-US"/>
        </w:rPr>
        <w:t>!</w:t>
      </w:r>
      <w:r>
        <w:rPr>
          <w:rFonts w:ascii="Times New Roman" w:hAnsi="Times New Roman" w:cs="Times New Roman"/>
          <w:sz w:val="24"/>
          <w:szCs w:val="24"/>
          <w:lang w:val="en-US"/>
        </w:rPr>
        <w:t xml:space="preserve"> The woodlands are all CWS, with </w:t>
      </w:r>
      <w:r w:rsidR="00EB48FB">
        <w:rPr>
          <w:rFonts w:ascii="Times New Roman" w:hAnsi="Times New Roman" w:cs="Times New Roman"/>
          <w:sz w:val="24"/>
          <w:szCs w:val="24"/>
          <w:lang w:val="en-US"/>
        </w:rPr>
        <w:t xml:space="preserve">abundant </w:t>
      </w:r>
      <w:r>
        <w:rPr>
          <w:rFonts w:ascii="Times New Roman" w:hAnsi="Times New Roman" w:cs="Times New Roman"/>
          <w:sz w:val="24"/>
          <w:szCs w:val="24"/>
          <w:lang w:val="en-US"/>
        </w:rPr>
        <w:t>ground flora, the ancient hedgerows and veteran trees te</w:t>
      </w:r>
      <w:r w:rsidR="00065404">
        <w:rPr>
          <w:rFonts w:ascii="Times New Roman" w:hAnsi="Times New Roman" w:cs="Times New Roman"/>
          <w:sz w:val="24"/>
          <w:szCs w:val="24"/>
          <w:lang w:val="en-US"/>
        </w:rPr>
        <w:t>e</w:t>
      </w:r>
      <w:r>
        <w:rPr>
          <w:rFonts w:ascii="Times New Roman" w:hAnsi="Times New Roman" w:cs="Times New Roman"/>
          <w:sz w:val="24"/>
          <w:szCs w:val="24"/>
          <w:lang w:val="en-US"/>
        </w:rPr>
        <w:t>m</w:t>
      </w:r>
      <w:r w:rsidR="00DA7D8F">
        <w:rPr>
          <w:rFonts w:ascii="Times New Roman" w:hAnsi="Times New Roman" w:cs="Times New Roman"/>
          <w:sz w:val="24"/>
          <w:szCs w:val="24"/>
          <w:lang w:val="en-US"/>
        </w:rPr>
        <w:t xml:space="preserve"> with wildlife</w:t>
      </w:r>
      <w:r>
        <w:rPr>
          <w:rFonts w:ascii="Times New Roman" w:hAnsi="Times New Roman" w:cs="Times New Roman"/>
          <w:sz w:val="24"/>
          <w:szCs w:val="24"/>
          <w:lang w:val="en-US"/>
        </w:rPr>
        <w:t>, to the north the Churchyard is managed with wildlife in mind</w:t>
      </w:r>
      <w:r w:rsidR="00EB48FB">
        <w:rPr>
          <w:rFonts w:ascii="Times New Roman" w:hAnsi="Times New Roman" w:cs="Times New Roman"/>
          <w:sz w:val="24"/>
          <w:szCs w:val="24"/>
          <w:lang w:val="en-US"/>
        </w:rPr>
        <w:t>;</w:t>
      </w:r>
      <w:r>
        <w:rPr>
          <w:rFonts w:ascii="Times New Roman" w:hAnsi="Times New Roman" w:cs="Times New Roman"/>
          <w:sz w:val="24"/>
          <w:szCs w:val="24"/>
          <w:lang w:val="en-US"/>
        </w:rPr>
        <w:t xml:space="preserve"> Bentley House has lightly managed meadow and ancient trees</w:t>
      </w:r>
      <w:r w:rsidR="00EB48FB">
        <w:rPr>
          <w:rFonts w:ascii="Times New Roman" w:hAnsi="Times New Roman" w:cs="Times New Roman"/>
          <w:sz w:val="24"/>
          <w:szCs w:val="24"/>
          <w:lang w:val="en-US"/>
        </w:rPr>
        <w:t xml:space="preserve"> beside; </w:t>
      </w:r>
      <w:r>
        <w:rPr>
          <w:rFonts w:ascii="Times New Roman" w:hAnsi="Times New Roman" w:cs="Times New Roman"/>
          <w:sz w:val="24"/>
          <w:szCs w:val="24"/>
          <w:lang w:val="en-US"/>
        </w:rPr>
        <w:t xml:space="preserve">Bentley Park </w:t>
      </w:r>
      <w:r w:rsidR="00EB48FB">
        <w:rPr>
          <w:rFonts w:ascii="Times New Roman" w:hAnsi="Times New Roman" w:cs="Times New Roman"/>
          <w:sz w:val="24"/>
          <w:szCs w:val="24"/>
          <w:lang w:val="en-US"/>
        </w:rPr>
        <w:t xml:space="preserve">has </w:t>
      </w:r>
      <w:r>
        <w:rPr>
          <w:rFonts w:ascii="Times New Roman" w:hAnsi="Times New Roman" w:cs="Times New Roman"/>
          <w:sz w:val="24"/>
          <w:szCs w:val="24"/>
          <w:lang w:val="en-US"/>
        </w:rPr>
        <w:t xml:space="preserve">large areas of parkland, meadow and </w:t>
      </w:r>
      <w:r w:rsidR="00EE6C7E">
        <w:rPr>
          <w:rFonts w:ascii="Times New Roman" w:hAnsi="Times New Roman" w:cs="Times New Roman"/>
          <w:sz w:val="24"/>
          <w:szCs w:val="24"/>
          <w:lang w:val="en-US"/>
        </w:rPr>
        <w:t>woodland</w:t>
      </w:r>
      <w:r w:rsidR="00EB48FB">
        <w:rPr>
          <w:rFonts w:ascii="Times New Roman" w:hAnsi="Times New Roman" w:cs="Times New Roman"/>
          <w:sz w:val="24"/>
          <w:szCs w:val="24"/>
          <w:lang w:val="en-US"/>
        </w:rPr>
        <w:t>, Bentley Hall has large ponds, through which a spring-fed stream flows all year round</w:t>
      </w:r>
      <w:r w:rsidR="00EE6C7E">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Uplands </w:t>
      </w:r>
      <w:r w:rsidR="00EE6C7E">
        <w:rPr>
          <w:rFonts w:ascii="Times New Roman" w:hAnsi="Times New Roman" w:cs="Times New Roman"/>
          <w:sz w:val="24"/>
          <w:szCs w:val="24"/>
          <w:lang w:val="en-US"/>
        </w:rPr>
        <w:t>&amp; the Island are</w:t>
      </w:r>
      <w:r>
        <w:rPr>
          <w:rFonts w:ascii="Times New Roman" w:hAnsi="Times New Roman" w:cs="Times New Roman"/>
          <w:sz w:val="24"/>
          <w:szCs w:val="24"/>
          <w:lang w:val="en-US"/>
        </w:rPr>
        <w:t xml:space="preserve"> specifically managed with biodiversity in mind</w:t>
      </w:r>
      <w:r w:rsidR="00EB48FB">
        <w:rPr>
          <w:rFonts w:ascii="Times New Roman" w:hAnsi="Times New Roman" w:cs="Times New Roman"/>
          <w:sz w:val="24"/>
          <w:szCs w:val="24"/>
          <w:lang w:val="en-US"/>
        </w:rPr>
        <w:t xml:space="preserve">; </w:t>
      </w:r>
      <w:r>
        <w:rPr>
          <w:rFonts w:ascii="Times New Roman" w:hAnsi="Times New Roman" w:cs="Times New Roman"/>
          <w:sz w:val="24"/>
          <w:szCs w:val="24"/>
          <w:lang w:val="en-US"/>
        </w:rPr>
        <w:t>east of Falstaff Manor is open grassland</w:t>
      </w:r>
      <w:r w:rsidR="00EE6C7E">
        <w:rPr>
          <w:rFonts w:ascii="Times New Roman" w:hAnsi="Times New Roman" w:cs="Times New Roman"/>
          <w:sz w:val="24"/>
          <w:szCs w:val="24"/>
          <w:lang w:val="en-US"/>
        </w:rPr>
        <w:t xml:space="preserve"> and trees</w:t>
      </w:r>
      <w:r>
        <w:rPr>
          <w:rFonts w:ascii="Times New Roman" w:hAnsi="Times New Roman" w:cs="Times New Roman"/>
          <w:sz w:val="24"/>
          <w:szCs w:val="24"/>
          <w:lang w:val="en-US"/>
        </w:rPr>
        <w:t xml:space="preserve">, SE of Falstaff, extensive tracts of farmland are managed for under stewardship </w:t>
      </w:r>
      <w:r w:rsidR="00EE6C7E">
        <w:rPr>
          <w:rFonts w:ascii="Times New Roman" w:hAnsi="Times New Roman" w:cs="Times New Roman"/>
          <w:sz w:val="24"/>
          <w:szCs w:val="24"/>
          <w:lang w:val="en-US"/>
        </w:rPr>
        <w:t xml:space="preserve">or similar </w:t>
      </w:r>
      <w:r>
        <w:rPr>
          <w:rFonts w:ascii="Times New Roman" w:hAnsi="Times New Roman" w:cs="Times New Roman"/>
          <w:sz w:val="24"/>
          <w:szCs w:val="24"/>
          <w:lang w:val="en-US"/>
        </w:rPr>
        <w:t>schemes</w:t>
      </w:r>
      <w:r w:rsidR="00EE6C7E">
        <w:rPr>
          <w:rFonts w:ascii="Times New Roman" w:hAnsi="Times New Roman" w:cs="Times New Roman"/>
          <w:sz w:val="24"/>
          <w:szCs w:val="24"/>
          <w:lang w:val="en-US"/>
        </w:rPr>
        <w:t>. Pond Hall Lane has wide margins, as has the bed of the old Bentley-Hadleigh spur</w:t>
      </w:r>
      <w:r w:rsidR="00DA7D8F">
        <w:rPr>
          <w:rFonts w:ascii="Times New Roman" w:hAnsi="Times New Roman" w:cs="Times New Roman"/>
          <w:sz w:val="24"/>
          <w:szCs w:val="24"/>
          <w:lang w:val="en-US"/>
        </w:rPr>
        <w:t xml:space="preserve">. </w:t>
      </w:r>
      <w:r w:rsidR="00EB48FB">
        <w:rPr>
          <w:rFonts w:ascii="Times New Roman" w:hAnsi="Times New Roman" w:cs="Times New Roman"/>
          <w:sz w:val="24"/>
          <w:szCs w:val="24"/>
          <w:lang w:val="en-US"/>
        </w:rPr>
        <w:t xml:space="preserve">These </w:t>
      </w:r>
      <w:r w:rsidR="00DA7D8F">
        <w:rPr>
          <w:rFonts w:ascii="Times New Roman" w:hAnsi="Times New Roman" w:cs="Times New Roman"/>
          <w:sz w:val="24"/>
          <w:szCs w:val="24"/>
          <w:lang w:val="en-US"/>
        </w:rPr>
        <w:t xml:space="preserve">resources </w:t>
      </w:r>
      <w:r w:rsidR="00EB48FB">
        <w:rPr>
          <w:rFonts w:ascii="Times New Roman" w:hAnsi="Times New Roman" w:cs="Times New Roman"/>
          <w:sz w:val="24"/>
          <w:szCs w:val="24"/>
          <w:lang w:val="en-US"/>
        </w:rPr>
        <w:t>ensure that the area around the site is already awash with a great range of wildlife. The larger arable fields attract a different type of wildlife: brown hares, skylarks</w:t>
      </w:r>
      <w:r w:rsidR="00DA7D8F">
        <w:rPr>
          <w:rFonts w:ascii="Times New Roman" w:hAnsi="Times New Roman" w:cs="Times New Roman"/>
          <w:sz w:val="24"/>
          <w:szCs w:val="24"/>
          <w:lang w:val="en-US"/>
        </w:rPr>
        <w:t>, yellow wagtails</w:t>
      </w:r>
      <w:r w:rsidR="00EB48FB">
        <w:rPr>
          <w:rFonts w:ascii="Times New Roman" w:hAnsi="Times New Roman" w:cs="Times New Roman"/>
          <w:sz w:val="24"/>
          <w:szCs w:val="24"/>
          <w:lang w:val="en-US"/>
        </w:rPr>
        <w:t xml:space="preserve"> and other ground nesting birds. </w:t>
      </w:r>
    </w:p>
    <w:p w14:paraId="151051CB" w14:textId="77777777" w:rsidR="00EB48FB" w:rsidRPr="00EB48FB" w:rsidRDefault="00EB48FB" w:rsidP="00EB48FB">
      <w:pPr>
        <w:spacing w:line="480" w:lineRule="auto"/>
        <w:ind w:left="360"/>
        <w:rPr>
          <w:rFonts w:ascii="Times New Roman" w:hAnsi="Times New Roman" w:cs="Times New Roman"/>
          <w:sz w:val="24"/>
          <w:szCs w:val="24"/>
          <w:lang w:val="en-US"/>
        </w:rPr>
      </w:pPr>
    </w:p>
    <w:p w14:paraId="1F8007C4" w14:textId="6C71307B" w:rsidR="00C863A9" w:rsidRPr="00EB48FB" w:rsidRDefault="00EB48FB" w:rsidP="00EB48FB">
      <w:pPr>
        <w:pStyle w:val="ListParagraph"/>
        <w:numPr>
          <w:ilvl w:val="0"/>
          <w:numId w:val="1"/>
        </w:num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That canter through the some of the many different</w:t>
      </w:r>
      <w:r w:rsidR="00FB7DC2">
        <w:rPr>
          <w:rFonts w:ascii="Times New Roman" w:hAnsi="Times New Roman" w:cs="Times New Roman"/>
          <w:sz w:val="24"/>
          <w:szCs w:val="24"/>
          <w:lang w:val="en-US"/>
        </w:rPr>
        <w:t xml:space="preserve"> (</w:t>
      </w:r>
      <w:r>
        <w:rPr>
          <w:rFonts w:ascii="Times New Roman" w:hAnsi="Times New Roman" w:cs="Times New Roman"/>
          <w:sz w:val="24"/>
          <w:szCs w:val="24"/>
          <w:lang w:val="en-US"/>
        </w:rPr>
        <w:t>but all compl</w:t>
      </w:r>
      <w:r w:rsidR="00DA7D8F">
        <w:rPr>
          <w:rFonts w:ascii="Times New Roman" w:hAnsi="Times New Roman" w:cs="Times New Roman"/>
          <w:sz w:val="24"/>
          <w:szCs w:val="24"/>
          <w:lang w:val="en-US"/>
        </w:rPr>
        <w:t>e</w:t>
      </w:r>
      <w:r>
        <w:rPr>
          <w:rFonts w:ascii="Times New Roman" w:hAnsi="Times New Roman" w:cs="Times New Roman"/>
          <w:sz w:val="24"/>
          <w:szCs w:val="24"/>
          <w:lang w:val="en-US"/>
        </w:rPr>
        <w:t>mentary</w:t>
      </w:r>
      <w:r w:rsidR="00FB7DC2">
        <w:rPr>
          <w:rFonts w:ascii="Times New Roman" w:hAnsi="Times New Roman" w:cs="Times New Roman"/>
          <w:sz w:val="24"/>
          <w:szCs w:val="24"/>
          <w:lang w:val="en-US"/>
        </w:rPr>
        <w:t>)</w:t>
      </w:r>
      <w:r>
        <w:rPr>
          <w:rFonts w:ascii="Times New Roman" w:hAnsi="Times New Roman" w:cs="Times New Roman"/>
          <w:sz w:val="24"/>
          <w:szCs w:val="24"/>
          <w:lang w:val="en-US"/>
        </w:rPr>
        <w:t xml:space="preserve"> roles played by the appeal site</w:t>
      </w:r>
      <w:r w:rsidR="00FB7DC2">
        <w:rPr>
          <w:rFonts w:ascii="Times New Roman" w:hAnsi="Times New Roman" w:cs="Times New Roman"/>
          <w:sz w:val="24"/>
          <w:szCs w:val="24"/>
          <w:lang w:val="en-US"/>
        </w:rPr>
        <w:t>,</w:t>
      </w:r>
      <w:r>
        <w:rPr>
          <w:rFonts w:ascii="Times New Roman" w:hAnsi="Times New Roman" w:cs="Times New Roman"/>
          <w:sz w:val="24"/>
          <w:szCs w:val="24"/>
          <w:lang w:val="en-US"/>
        </w:rPr>
        <w:t xml:space="preserve"> leads me on to consider briefly what is </w:t>
      </w:r>
      <w:r w:rsidR="00C87A20">
        <w:rPr>
          <w:rFonts w:ascii="Times New Roman" w:hAnsi="Times New Roman" w:cs="Times New Roman"/>
          <w:sz w:val="24"/>
          <w:szCs w:val="24"/>
          <w:lang w:val="en-US"/>
        </w:rPr>
        <w:t xml:space="preserve">now </w:t>
      </w:r>
      <w:r>
        <w:rPr>
          <w:rFonts w:ascii="Times New Roman" w:hAnsi="Times New Roman" w:cs="Times New Roman"/>
          <w:sz w:val="24"/>
          <w:szCs w:val="24"/>
          <w:lang w:val="en-US"/>
        </w:rPr>
        <w:t>p</w:t>
      </w:r>
      <w:r w:rsidR="00C87A20">
        <w:rPr>
          <w:rFonts w:ascii="Times New Roman" w:hAnsi="Times New Roman" w:cs="Times New Roman"/>
          <w:sz w:val="24"/>
          <w:szCs w:val="24"/>
          <w:lang w:val="en-US"/>
        </w:rPr>
        <w:t>r</w:t>
      </w:r>
      <w:r>
        <w:rPr>
          <w:rFonts w:ascii="Times New Roman" w:hAnsi="Times New Roman" w:cs="Times New Roman"/>
          <w:sz w:val="24"/>
          <w:szCs w:val="24"/>
          <w:lang w:val="en-US"/>
        </w:rPr>
        <w:t>opos</w:t>
      </w:r>
      <w:r w:rsidR="00C87A20">
        <w:rPr>
          <w:rFonts w:ascii="Times New Roman" w:hAnsi="Times New Roman" w:cs="Times New Roman"/>
          <w:sz w:val="24"/>
          <w:szCs w:val="24"/>
          <w:lang w:val="en-US"/>
        </w:rPr>
        <w:t>e</w:t>
      </w:r>
      <w:r>
        <w:rPr>
          <w:rFonts w:ascii="Times New Roman" w:hAnsi="Times New Roman" w:cs="Times New Roman"/>
          <w:sz w:val="24"/>
          <w:szCs w:val="24"/>
          <w:lang w:val="en-US"/>
        </w:rPr>
        <w:t xml:space="preserve">d </w:t>
      </w:r>
      <w:r w:rsidR="00C87A20">
        <w:rPr>
          <w:rFonts w:ascii="Times New Roman" w:hAnsi="Times New Roman" w:cs="Times New Roman"/>
          <w:sz w:val="24"/>
          <w:szCs w:val="24"/>
          <w:lang w:val="en-US"/>
        </w:rPr>
        <w:t xml:space="preserve">and how that will strike at the heart of the </w:t>
      </w:r>
      <w:r w:rsidR="00244519">
        <w:rPr>
          <w:rFonts w:ascii="Times New Roman" w:hAnsi="Times New Roman" w:cs="Times New Roman"/>
          <w:sz w:val="24"/>
          <w:szCs w:val="24"/>
          <w:lang w:val="en-US"/>
        </w:rPr>
        <w:t xml:space="preserve">ability of the site </w:t>
      </w:r>
      <w:r w:rsidR="00065404">
        <w:rPr>
          <w:rFonts w:ascii="Times New Roman" w:hAnsi="Times New Roman" w:cs="Times New Roman"/>
          <w:sz w:val="24"/>
          <w:szCs w:val="24"/>
          <w:lang w:val="en-US"/>
        </w:rPr>
        <w:t xml:space="preserve">to </w:t>
      </w:r>
      <w:r w:rsidR="00244519">
        <w:rPr>
          <w:rFonts w:ascii="Times New Roman" w:hAnsi="Times New Roman" w:cs="Times New Roman"/>
          <w:sz w:val="24"/>
          <w:szCs w:val="24"/>
          <w:lang w:val="en-US"/>
        </w:rPr>
        <w:t xml:space="preserve">perform </w:t>
      </w:r>
      <w:r w:rsidR="00C87A20">
        <w:rPr>
          <w:rFonts w:ascii="Times New Roman" w:hAnsi="Times New Roman" w:cs="Times New Roman"/>
          <w:sz w:val="24"/>
          <w:szCs w:val="24"/>
          <w:lang w:val="en-US"/>
        </w:rPr>
        <w:t xml:space="preserve">those roles.  </w:t>
      </w:r>
      <w:r w:rsidRPr="00EB48FB">
        <w:rPr>
          <w:rFonts w:ascii="Times New Roman" w:hAnsi="Times New Roman" w:cs="Times New Roman"/>
          <w:sz w:val="24"/>
          <w:szCs w:val="24"/>
          <w:lang w:val="en-US"/>
        </w:rPr>
        <w:t xml:space="preserve">    </w:t>
      </w:r>
      <w:r w:rsidR="00EE6C7E" w:rsidRPr="00EB48FB">
        <w:rPr>
          <w:rFonts w:ascii="Times New Roman" w:hAnsi="Times New Roman" w:cs="Times New Roman"/>
          <w:sz w:val="24"/>
          <w:szCs w:val="24"/>
          <w:lang w:val="en-US"/>
        </w:rPr>
        <w:t xml:space="preserve">   </w:t>
      </w:r>
      <w:r w:rsidR="00D33908" w:rsidRPr="00EB48FB">
        <w:rPr>
          <w:rFonts w:ascii="Times New Roman" w:hAnsi="Times New Roman" w:cs="Times New Roman"/>
          <w:sz w:val="24"/>
          <w:szCs w:val="24"/>
          <w:lang w:val="en-US"/>
        </w:rPr>
        <w:t xml:space="preserve">          </w:t>
      </w:r>
      <w:r w:rsidR="008C2047" w:rsidRPr="00EB48FB">
        <w:rPr>
          <w:rFonts w:ascii="Times New Roman" w:hAnsi="Times New Roman" w:cs="Times New Roman"/>
          <w:sz w:val="24"/>
          <w:szCs w:val="24"/>
          <w:lang w:val="en-US"/>
        </w:rPr>
        <w:t xml:space="preserve">    </w:t>
      </w:r>
      <w:r w:rsidR="00996300" w:rsidRPr="00EB48FB">
        <w:rPr>
          <w:rFonts w:ascii="Times New Roman" w:hAnsi="Times New Roman" w:cs="Times New Roman"/>
          <w:sz w:val="24"/>
          <w:szCs w:val="24"/>
          <w:lang w:val="en-US"/>
        </w:rPr>
        <w:t xml:space="preserve">  </w:t>
      </w:r>
      <w:r w:rsidR="008C33DB" w:rsidRPr="00EB48FB">
        <w:rPr>
          <w:rFonts w:ascii="Times New Roman" w:hAnsi="Times New Roman" w:cs="Times New Roman"/>
          <w:sz w:val="24"/>
          <w:szCs w:val="24"/>
          <w:lang w:val="en-US"/>
        </w:rPr>
        <w:t xml:space="preserve">              </w:t>
      </w:r>
      <w:r w:rsidR="00DC0D95" w:rsidRPr="00EB48FB">
        <w:rPr>
          <w:rFonts w:ascii="Times New Roman" w:hAnsi="Times New Roman" w:cs="Times New Roman"/>
          <w:sz w:val="24"/>
          <w:szCs w:val="24"/>
          <w:lang w:val="en-US"/>
        </w:rPr>
        <w:t xml:space="preserve">    </w:t>
      </w:r>
      <w:r w:rsidR="004F7EF0" w:rsidRPr="00EB48FB">
        <w:rPr>
          <w:rFonts w:ascii="Times New Roman" w:hAnsi="Times New Roman" w:cs="Times New Roman"/>
          <w:sz w:val="24"/>
          <w:szCs w:val="24"/>
          <w:lang w:val="en-US"/>
        </w:rPr>
        <w:t xml:space="preserve">      </w:t>
      </w:r>
      <w:r w:rsidR="004F7EF0" w:rsidRPr="00EB48FB">
        <w:rPr>
          <w:rFonts w:ascii="Times New Roman" w:hAnsi="Times New Roman" w:cs="Times New Roman"/>
          <w:sz w:val="24"/>
          <w:szCs w:val="24"/>
          <w:u w:val="single"/>
          <w:lang w:val="en-US"/>
        </w:rPr>
        <w:t xml:space="preserve"> </w:t>
      </w:r>
      <w:r w:rsidR="004F7EF0" w:rsidRPr="00EB48FB">
        <w:rPr>
          <w:rFonts w:ascii="Times New Roman" w:hAnsi="Times New Roman" w:cs="Times New Roman"/>
          <w:sz w:val="24"/>
          <w:szCs w:val="24"/>
          <w:lang w:val="en-US"/>
        </w:rPr>
        <w:t xml:space="preserve">     </w:t>
      </w:r>
      <w:r w:rsidR="00C252C0" w:rsidRPr="00EB48FB">
        <w:rPr>
          <w:rFonts w:ascii="Times New Roman" w:hAnsi="Times New Roman" w:cs="Times New Roman"/>
          <w:sz w:val="24"/>
          <w:szCs w:val="24"/>
          <w:lang w:val="en-US"/>
        </w:rPr>
        <w:t xml:space="preserve"> </w:t>
      </w:r>
      <w:r w:rsidR="00AA2AE4" w:rsidRPr="00EB48FB">
        <w:rPr>
          <w:rFonts w:ascii="Times New Roman" w:hAnsi="Times New Roman" w:cs="Times New Roman"/>
          <w:sz w:val="24"/>
          <w:szCs w:val="24"/>
          <w:lang w:val="en-US"/>
        </w:rPr>
        <w:t xml:space="preserve">  </w:t>
      </w:r>
      <w:r w:rsidR="003B0DE0" w:rsidRPr="00EB48FB">
        <w:rPr>
          <w:rFonts w:ascii="Times New Roman" w:hAnsi="Times New Roman" w:cs="Times New Roman"/>
          <w:sz w:val="24"/>
          <w:szCs w:val="24"/>
          <w:lang w:val="en-US"/>
        </w:rPr>
        <w:t xml:space="preserve">      </w:t>
      </w:r>
      <w:r w:rsidR="00FB2408" w:rsidRPr="00EB48FB">
        <w:rPr>
          <w:rFonts w:ascii="Times New Roman" w:hAnsi="Times New Roman" w:cs="Times New Roman"/>
          <w:sz w:val="24"/>
          <w:szCs w:val="24"/>
          <w:lang w:val="en-US"/>
        </w:rPr>
        <w:t xml:space="preserve">   </w:t>
      </w:r>
      <w:r w:rsidR="00B82196" w:rsidRPr="00EB48FB">
        <w:rPr>
          <w:rFonts w:ascii="Times New Roman" w:hAnsi="Times New Roman" w:cs="Times New Roman"/>
          <w:sz w:val="24"/>
          <w:szCs w:val="24"/>
          <w:lang w:val="en-US"/>
        </w:rPr>
        <w:t xml:space="preserve">  </w:t>
      </w:r>
      <w:r w:rsidR="0089180B" w:rsidRPr="00EB48FB">
        <w:rPr>
          <w:rFonts w:ascii="Times New Roman" w:hAnsi="Times New Roman" w:cs="Times New Roman"/>
          <w:sz w:val="24"/>
          <w:szCs w:val="24"/>
          <w:lang w:val="en-US"/>
        </w:rPr>
        <w:t xml:space="preserve">     </w:t>
      </w:r>
      <w:r w:rsidR="005E1B02" w:rsidRPr="00EB48FB">
        <w:rPr>
          <w:rFonts w:ascii="Times New Roman" w:hAnsi="Times New Roman" w:cs="Times New Roman"/>
          <w:sz w:val="24"/>
          <w:szCs w:val="24"/>
          <w:lang w:val="en-US"/>
        </w:rPr>
        <w:t xml:space="preserve">     </w:t>
      </w:r>
      <w:r w:rsidR="004522EA" w:rsidRPr="00EB48FB">
        <w:rPr>
          <w:rFonts w:ascii="Times New Roman" w:hAnsi="Times New Roman" w:cs="Times New Roman"/>
          <w:sz w:val="24"/>
          <w:szCs w:val="24"/>
          <w:lang w:val="en-US"/>
        </w:rPr>
        <w:t xml:space="preserve"> </w:t>
      </w:r>
      <w:r w:rsidR="00BB77C0" w:rsidRPr="00EB48FB">
        <w:rPr>
          <w:rFonts w:ascii="Times New Roman" w:hAnsi="Times New Roman" w:cs="Times New Roman"/>
          <w:sz w:val="24"/>
          <w:szCs w:val="24"/>
          <w:lang w:val="en-US"/>
        </w:rPr>
        <w:t xml:space="preserve"> </w:t>
      </w:r>
      <w:r w:rsidR="00C863A9" w:rsidRPr="00EB48FB">
        <w:rPr>
          <w:rFonts w:ascii="Times New Roman" w:hAnsi="Times New Roman" w:cs="Times New Roman"/>
          <w:sz w:val="24"/>
          <w:szCs w:val="24"/>
          <w:lang w:val="en-US"/>
        </w:rPr>
        <w:t xml:space="preserve">     </w:t>
      </w:r>
    </w:p>
    <w:p w14:paraId="45CDF546" w14:textId="2656D739" w:rsidR="00255CF9" w:rsidRPr="00244519" w:rsidRDefault="00255CF9" w:rsidP="00C87A20">
      <w:pPr>
        <w:spacing w:line="480" w:lineRule="auto"/>
        <w:ind w:firstLine="720"/>
        <w:rPr>
          <w:rFonts w:ascii="Times New Roman" w:hAnsi="Times New Roman" w:cs="Times New Roman"/>
          <w:b/>
          <w:bCs/>
          <w:sz w:val="24"/>
          <w:szCs w:val="24"/>
          <w:u w:val="single"/>
          <w:lang w:val="en-US"/>
        </w:rPr>
      </w:pPr>
      <w:r w:rsidRPr="00244519">
        <w:rPr>
          <w:rFonts w:ascii="Times New Roman" w:hAnsi="Times New Roman" w:cs="Times New Roman"/>
          <w:b/>
          <w:bCs/>
          <w:sz w:val="24"/>
          <w:szCs w:val="24"/>
          <w:u w:val="single"/>
          <w:lang w:val="en-US"/>
        </w:rPr>
        <w:t>The p</w:t>
      </w:r>
      <w:r w:rsidR="00E85B1B" w:rsidRPr="00244519">
        <w:rPr>
          <w:rFonts w:ascii="Times New Roman" w:hAnsi="Times New Roman" w:cs="Times New Roman"/>
          <w:b/>
          <w:bCs/>
          <w:sz w:val="24"/>
          <w:szCs w:val="24"/>
          <w:u w:val="single"/>
          <w:lang w:val="en-US"/>
        </w:rPr>
        <w:t>r</w:t>
      </w:r>
      <w:r w:rsidRPr="00244519">
        <w:rPr>
          <w:rFonts w:ascii="Times New Roman" w:hAnsi="Times New Roman" w:cs="Times New Roman"/>
          <w:b/>
          <w:bCs/>
          <w:sz w:val="24"/>
          <w:szCs w:val="24"/>
          <w:u w:val="single"/>
          <w:lang w:val="en-US"/>
        </w:rPr>
        <w:t>oposals</w:t>
      </w:r>
    </w:p>
    <w:p w14:paraId="5E40A3D7" w14:textId="0FD3A9AA" w:rsidR="00390A02" w:rsidRPr="00390A02" w:rsidRDefault="00C87A20" w:rsidP="00C87A20">
      <w:pPr>
        <w:pStyle w:val="ListParagraph"/>
        <w:numPr>
          <w:ilvl w:val="0"/>
          <w:numId w:val="1"/>
        </w:numPr>
        <w:spacing w:line="480" w:lineRule="auto"/>
        <w:rPr>
          <w:rFonts w:ascii="Times New Roman" w:hAnsi="Times New Roman" w:cs="Times New Roman"/>
          <w:sz w:val="24"/>
          <w:szCs w:val="24"/>
          <w:u w:val="single"/>
          <w:lang w:val="en-US"/>
        </w:rPr>
      </w:pPr>
      <w:r>
        <w:rPr>
          <w:rFonts w:ascii="Times New Roman" w:hAnsi="Times New Roman" w:cs="Times New Roman"/>
          <w:sz w:val="24"/>
          <w:szCs w:val="24"/>
          <w:lang w:val="en-US"/>
        </w:rPr>
        <w:lastRenderedPageBreak/>
        <w:t xml:space="preserve">We are still trying to pin down </w:t>
      </w:r>
      <w:r w:rsidR="00E818C9">
        <w:rPr>
          <w:rFonts w:ascii="Times New Roman" w:hAnsi="Times New Roman" w:cs="Times New Roman"/>
          <w:sz w:val="24"/>
          <w:szCs w:val="24"/>
          <w:lang w:val="en-US"/>
        </w:rPr>
        <w:t xml:space="preserve">some of </w:t>
      </w:r>
      <w:r>
        <w:rPr>
          <w:rFonts w:ascii="Times New Roman" w:hAnsi="Times New Roman" w:cs="Times New Roman"/>
          <w:sz w:val="24"/>
          <w:szCs w:val="24"/>
          <w:lang w:val="en-US"/>
        </w:rPr>
        <w:t>the vital statistics of this development, but we are looking at many tens of thousands of rigid solar panels on metal frames, arranged in serried ranks all facing south and angled so that the</w:t>
      </w:r>
      <w:r w:rsidR="002C548D">
        <w:rPr>
          <w:rFonts w:ascii="Times New Roman" w:hAnsi="Times New Roman" w:cs="Times New Roman"/>
          <w:sz w:val="24"/>
          <w:szCs w:val="24"/>
          <w:lang w:val="en-US"/>
        </w:rPr>
        <w:t>y</w:t>
      </w:r>
      <w:r>
        <w:rPr>
          <w:rFonts w:ascii="Times New Roman" w:hAnsi="Times New Roman" w:cs="Times New Roman"/>
          <w:sz w:val="24"/>
          <w:szCs w:val="24"/>
          <w:lang w:val="en-US"/>
        </w:rPr>
        <w:t xml:space="preserve"> stand </w:t>
      </w:r>
      <w:r w:rsidR="00FB7DC2">
        <w:rPr>
          <w:rFonts w:ascii="Times New Roman" w:hAnsi="Times New Roman" w:cs="Times New Roman"/>
          <w:sz w:val="24"/>
          <w:szCs w:val="24"/>
          <w:lang w:val="en-US"/>
        </w:rPr>
        <w:t xml:space="preserve">up to </w:t>
      </w:r>
      <w:r>
        <w:rPr>
          <w:rFonts w:ascii="Times New Roman" w:hAnsi="Times New Roman" w:cs="Times New Roman"/>
          <w:sz w:val="24"/>
          <w:szCs w:val="24"/>
          <w:lang w:val="en-US"/>
        </w:rPr>
        <w:t>3m tall. That is tall: 10 ft tall. Amongst these panels will be scattered inverters and transformers and then two substations, one east of the railway. The whole will have to be securely fenced (</w:t>
      </w:r>
      <w:r w:rsidR="00390A02">
        <w:rPr>
          <w:rFonts w:ascii="Times New Roman" w:hAnsi="Times New Roman" w:cs="Times New Roman"/>
          <w:sz w:val="24"/>
          <w:szCs w:val="24"/>
          <w:lang w:val="en-US"/>
        </w:rPr>
        <w:t xml:space="preserve">with </w:t>
      </w:r>
      <w:r>
        <w:rPr>
          <w:rFonts w:ascii="Times New Roman" w:hAnsi="Times New Roman" w:cs="Times New Roman"/>
          <w:sz w:val="24"/>
          <w:szCs w:val="24"/>
          <w:lang w:val="en-US"/>
        </w:rPr>
        <w:t xml:space="preserve">about 4km of </w:t>
      </w:r>
      <w:r w:rsidR="00390A02">
        <w:rPr>
          <w:rFonts w:ascii="Times New Roman" w:hAnsi="Times New Roman" w:cs="Times New Roman"/>
          <w:sz w:val="24"/>
          <w:szCs w:val="24"/>
          <w:lang w:val="en-US"/>
        </w:rPr>
        <w:t xml:space="preserve">metal </w:t>
      </w:r>
      <w:r>
        <w:rPr>
          <w:rFonts w:ascii="Times New Roman" w:hAnsi="Times New Roman" w:cs="Times New Roman"/>
          <w:sz w:val="24"/>
          <w:szCs w:val="24"/>
          <w:lang w:val="en-US"/>
        </w:rPr>
        <w:t xml:space="preserve">fencing) as these facilities are dangerous and also contain </w:t>
      </w:r>
      <w:r w:rsidR="00244519">
        <w:rPr>
          <w:rFonts w:ascii="Times New Roman" w:hAnsi="Times New Roman" w:cs="Times New Roman"/>
          <w:sz w:val="24"/>
          <w:szCs w:val="24"/>
          <w:lang w:val="en-US"/>
        </w:rPr>
        <w:t xml:space="preserve">very </w:t>
      </w:r>
      <w:r>
        <w:rPr>
          <w:rFonts w:ascii="Times New Roman" w:hAnsi="Times New Roman" w:cs="Times New Roman"/>
          <w:sz w:val="24"/>
          <w:szCs w:val="24"/>
          <w:lang w:val="en-US"/>
        </w:rPr>
        <w:t>valuable components. This al</w:t>
      </w:r>
      <w:r w:rsidR="00390A02">
        <w:rPr>
          <w:rFonts w:ascii="Times New Roman" w:hAnsi="Times New Roman" w:cs="Times New Roman"/>
          <w:sz w:val="24"/>
          <w:szCs w:val="24"/>
          <w:lang w:val="en-US"/>
        </w:rPr>
        <w:t>so</w:t>
      </w:r>
      <w:r>
        <w:rPr>
          <w:rFonts w:ascii="Times New Roman" w:hAnsi="Times New Roman" w:cs="Times New Roman"/>
          <w:sz w:val="24"/>
          <w:szCs w:val="24"/>
          <w:lang w:val="en-US"/>
        </w:rPr>
        <w:t xml:space="preserve"> means that CCTV cameras will be expected at </w:t>
      </w:r>
      <w:r w:rsidR="00390A02">
        <w:rPr>
          <w:rFonts w:ascii="Times New Roman" w:hAnsi="Times New Roman" w:cs="Times New Roman"/>
          <w:sz w:val="24"/>
          <w:szCs w:val="24"/>
          <w:lang w:val="en-US"/>
        </w:rPr>
        <w:t>regular intervals along</w:t>
      </w:r>
      <w:r>
        <w:rPr>
          <w:rFonts w:ascii="Times New Roman" w:hAnsi="Times New Roman" w:cs="Times New Roman"/>
          <w:sz w:val="24"/>
          <w:szCs w:val="24"/>
          <w:lang w:val="en-US"/>
        </w:rPr>
        <w:t xml:space="preserve"> the boundary and Hazard/Danger of Death signs </w:t>
      </w:r>
      <w:r w:rsidR="00390A02">
        <w:rPr>
          <w:rFonts w:ascii="Times New Roman" w:hAnsi="Times New Roman" w:cs="Times New Roman"/>
          <w:sz w:val="24"/>
          <w:szCs w:val="24"/>
          <w:lang w:val="en-US"/>
        </w:rPr>
        <w:t xml:space="preserve">will be needed </w:t>
      </w:r>
      <w:r>
        <w:rPr>
          <w:rFonts w:ascii="Times New Roman" w:hAnsi="Times New Roman" w:cs="Times New Roman"/>
          <w:sz w:val="24"/>
          <w:szCs w:val="24"/>
          <w:lang w:val="en-US"/>
        </w:rPr>
        <w:t>to warn of the high currents. There will be 2</w:t>
      </w:r>
      <w:r w:rsidR="00390A02">
        <w:rPr>
          <w:rFonts w:ascii="Times New Roman" w:hAnsi="Times New Roman" w:cs="Times New Roman"/>
          <w:sz w:val="24"/>
          <w:szCs w:val="24"/>
          <w:lang w:val="en-US"/>
        </w:rPr>
        <w:t xml:space="preserve"> </w:t>
      </w:r>
      <w:r>
        <w:rPr>
          <w:rFonts w:ascii="Times New Roman" w:hAnsi="Times New Roman" w:cs="Times New Roman"/>
          <w:sz w:val="24"/>
          <w:szCs w:val="24"/>
          <w:lang w:val="en-US"/>
        </w:rPr>
        <w:t>k</w:t>
      </w:r>
      <w:r w:rsidR="00390A02">
        <w:rPr>
          <w:rFonts w:ascii="Times New Roman" w:hAnsi="Times New Roman" w:cs="Times New Roman"/>
          <w:sz w:val="24"/>
          <w:szCs w:val="24"/>
          <w:lang w:val="en-US"/>
        </w:rPr>
        <w:t>m</w:t>
      </w:r>
      <w:r>
        <w:rPr>
          <w:rFonts w:ascii="Times New Roman" w:hAnsi="Times New Roman" w:cs="Times New Roman"/>
          <w:sz w:val="24"/>
          <w:szCs w:val="24"/>
          <w:lang w:val="en-US"/>
        </w:rPr>
        <w:t xml:space="preserve"> of new roads</w:t>
      </w:r>
      <w:r w:rsidR="00390A02">
        <w:rPr>
          <w:rFonts w:ascii="Times New Roman" w:hAnsi="Times New Roman" w:cs="Times New Roman"/>
          <w:sz w:val="24"/>
          <w:szCs w:val="24"/>
          <w:lang w:val="en-US"/>
        </w:rPr>
        <w:t xml:space="preserve"> and significant access points with splays on Church Road where site vehicles will cross. The whole site is on </w:t>
      </w:r>
      <w:r w:rsidR="00244519">
        <w:rPr>
          <w:rFonts w:ascii="Times New Roman" w:hAnsi="Times New Roman" w:cs="Times New Roman"/>
          <w:sz w:val="24"/>
          <w:szCs w:val="24"/>
          <w:lang w:val="en-US"/>
        </w:rPr>
        <w:t>“</w:t>
      </w:r>
      <w:r w:rsidR="00390A02">
        <w:rPr>
          <w:rFonts w:ascii="Times New Roman" w:hAnsi="Times New Roman" w:cs="Times New Roman"/>
          <w:sz w:val="24"/>
          <w:szCs w:val="24"/>
          <w:lang w:val="en-US"/>
        </w:rPr>
        <w:t>the wrong side</w:t>
      </w:r>
      <w:r w:rsidR="00244519">
        <w:rPr>
          <w:rFonts w:ascii="Times New Roman" w:hAnsi="Times New Roman" w:cs="Times New Roman"/>
          <w:sz w:val="24"/>
          <w:szCs w:val="24"/>
          <w:lang w:val="en-US"/>
        </w:rPr>
        <w:t>”</w:t>
      </w:r>
      <w:r w:rsidR="00390A02">
        <w:rPr>
          <w:rFonts w:ascii="Times New Roman" w:hAnsi="Times New Roman" w:cs="Times New Roman"/>
          <w:sz w:val="24"/>
          <w:szCs w:val="24"/>
          <w:lang w:val="en-US"/>
        </w:rPr>
        <w:t xml:space="preserve"> of the East Coast Mainline from the nearest pylon, so there will need to be a connection bored under the bed of the railway and a second substation to the east.</w:t>
      </w:r>
    </w:p>
    <w:p w14:paraId="78A2BA89" w14:textId="69018BB4" w:rsidR="001A6269" w:rsidRPr="001A6269" w:rsidRDefault="00390A02" w:rsidP="00390A02">
      <w:pPr>
        <w:pStyle w:val="ListParagraph"/>
        <w:numPr>
          <w:ilvl w:val="0"/>
          <w:numId w:val="1"/>
        </w:numPr>
        <w:spacing w:line="480" w:lineRule="auto"/>
        <w:rPr>
          <w:rFonts w:ascii="Times New Roman" w:hAnsi="Times New Roman" w:cs="Times New Roman"/>
          <w:sz w:val="24"/>
          <w:szCs w:val="24"/>
          <w:u w:val="single"/>
          <w:lang w:val="en-US"/>
        </w:rPr>
      </w:pPr>
      <w:r>
        <w:rPr>
          <w:rFonts w:ascii="Times New Roman" w:hAnsi="Times New Roman" w:cs="Times New Roman"/>
          <w:sz w:val="24"/>
          <w:szCs w:val="24"/>
          <w:lang w:val="en-US"/>
        </w:rPr>
        <w:t xml:space="preserve">The site is so close to existing houses around the edge of the site that some setbacks have had to be incorporated. This has led to parts of the site being </w:t>
      </w:r>
      <w:proofErr w:type="spellStart"/>
      <w:r>
        <w:rPr>
          <w:rFonts w:ascii="Times New Roman" w:hAnsi="Times New Roman" w:cs="Times New Roman"/>
          <w:sz w:val="24"/>
          <w:szCs w:val="24"/>
          <w:lang w:val="en-US"/>
        </w:rPr>
        <w:t>sterilised</w:t>
      </w:r>
      <w:proofErr w:type="spellEnd"/>
      <w:r>
        <w:rPr>
          <w:rFonts w:ascii="Times New Roman" w:hAnsi="Times New Roman" w:cs="Times New Roman"/>
          <w:sz w:val="24"/>
          <w:szCs w:val="24"/>
          <w:lang w:val="en-US"/>
        </w:rPr>
        <w:t xml:space="preserve"> for both solar development and for farming, with the creation of odd pockets around the edge</w:t>
      </w:r>
      <w:r w:rsidR="002C548D">
        <w:rPr>
          <w:rFonts w:ascii="Times New Roman" w:hAnsi="Times New Roman" w:cs="Times New Roman"/>
          <w:sz w:val="24"/>
          <w:szCs w:val="24"/>
          <w:lang w:val="en-US"/>
        </w:rPr>
        <w:t>.</w:t>
      </w:r>
      <w:r>
        <w:rPr>
          <w:rFonts w:ascii="Times New Roman" w:hAnsi="Times New Roman" w:cs="Times New Roman"/>
          <w:sz w:val="24"/>
          <w:szCs w:val="24"/>
          <w:lang w:val="en-US"/>
        </w:rPr>
        <w:t xml:space="preserve"> It is difficult to see how these will </w:t>
      </w:r>
      <w:r w:rsidR="006A7DEF">
        <w:rPr>
          <w:rFonts w:ascii="Times New Roman" w:hAnsi="Times New Roman" w:cs="Times New Roman"/>
          <w:sz w:val="24"/>
          <w:szCs w:val="24"/>
          <w:lang w:val="en-US"/>
        </w:rPr>
        <w:t xml:space="preserve">ever </w:t>
      </w:r>
      <w:r>
        <w:rPr>
          <w:rFonts w:ascii="Times New Roman" w:hAnsi="Times New Roman" w:cs="Times New Roman"/>
          <w:sz w:val="24"/>
          <w:szCs w:val="24"/>
          <w:lang w:val="en-US"/>
        </w:rPr>
        <w:t xml:space="preserve">be </w:t>
      </w:r>
      <w:r w:rsidR="006A7DEF">
        <w:rPr>
          <w:rFonts w:ascii="Times New Roman" w:hAnsi="Times New Roman" w:cs="Times New Roman"/>
          <w:sz w:val="24"/>
          <w:szCs w:val="24"/>
          <w:lang w:val="en-US"/>
        </w:rPr>
        <w:t>capable of arable farming again</w:t>
      </w:r>
      <w:r>
        <w:rPr>
          <w:rFonts w:ascii="Times New Roman" w:hAnsi="Times New Roman" w:cs="Times New Roman"/>
          <w:sz w:val="24"/>
          <w:szCs w:val="24"/>
          <w:lang w:val="en-US"/>
        </w:rPr>
        <w:t>.</w:t>
      </w:r>
      <w:r w:rsidR="001A6269">
        <w:rPr>
          <w:rFonts w:ascii="Times New Roman" w:hAnsi="Times New Roman" w:cs="Times New Roman"/>
          <w:sz w:val="24"/>
          <w:szCs w:val="24"/>
          <w:lang w:val="en-US"/>
        </w:rPr>
        <w:t xml:space="preserve"> The direct result</w:t>
      </w:r>
      <w:r w:rsidR="00244519">
        <w:rPr>
          <w:rFonts w:ascii="Times New Roman" w:hAnsi="Times New Roman" w:cs="Times New Roman"/>
          <w:sz w:val="24"/>
          <w:szCs w:val="24"/>
          <w:lang w:val="en-US"/>
        </w:rPr>
        <w:t xml:space="preserve">, we feel, </w:t>
      </w:r>
      <w:r w:rsidR="001A6269">
        <w:rPr>
          <w:rFonts w:ascii="Times New Roman" w:hAnsi="Times New Roman" w:cs="Times New Roman"/>
          <w:sz w:val="24"/>
          <w:szCs w:val="24"/>
          <w:lang w:val="en-US"/>
        </w:rPr>
        <w:t xml:space="preserve">of poor site choice – </w:t>
      </w:r>
      <w:r w:rsidR="00244519">
        <w:rPr>
          <w:rFonts w:ascii="Times New Roman" w:hAnsi="Times New Roman" w:cs="Times New Roman"/>
          <w:sz w:val="24"/>
          <w:szCs w:val="24"/>
          <w:lang w:val="en-US"/>
        </w:rPr>
        <w:t xml:space="preserve">just </w:t>
      </w:r>
      <w:r w:rsidR="001A6269">
        <w:rPr>
          <w:rFonts w:ascii="Times New Roman" w:hAnsi="Times New Roman" w:cs="Times New Roman"/>
          <w:sz w:val="24"/>
          <w:szCs w:val="24"/>
          <w:lang w:val="en-US"/>
        </w:rPr>
        <w:t xml:space="preserve">too close to too many existing residences.    </w:t>
      </w:r>
      <w:r>
        <w:rPr>
          <w:rFonts w:ascii="Times New Roman" w:hAnsi="Times New Roman" w:cs="Times New Roman"/>
          <w:sz w:val="24"/>
          <w:szCs w:val="24"/>
          <w:lang w:val="en-US"/>
        </w:rPr>
        <w:t xml:space="preserve">     </w:t>
      </w:r>
      <w:r w:rsidRPr="00390A02">
        <w:rPr>
          <w:rFonts w:ascii="Times New Roman" w:hAnsi="Times New Roman" w:cs="Times New Roman"/>
          <w:sz w:val="24"/>
          <w:szCs w:val="24"/>
          <w:lang w:val="en-US"/>
        </w:rPr>
        <w:t xml:space="preserve">    </w:t>
      </w:r>
      <w:r w:rsidR="00C87A20" w:rsidRPr="00390A02">
        <w:rPr>
          <w:rFonts w:ascii="Times New Roman" w:hAnsi="Times New Roman" w:cs="Times New Roman"/>
          <w:sz w:val="24"/>
          <w:szCs w:val="24"/>
          <w:lang w:val="en-US"/>
        </w:rPr>
        <w:t xml:space="preserve">     </w:t>
      </w:r>
    </w:p>
    <w:p w14:paraId="24C57FE6" w14:textId="68D6A437" w:rsidR="001A6269" w:rsidRPr="001A6269" w:rsidRDefault="001A6269" w:rsidP="00390A02">
      <w:pPr>
        <w:pStyle w:val="ListParagraph"/>
        <w:numPr>
          <w:ilvl w:val="0"/>
          <w:numId w:val="1"/>
        </w:numPr>
        <w:spacing w:line="480" w:lineRule="auto"/>
        <w:rPr>
          <w:rFonts w:ascii="Times New Roman" w:hAnsi="Times New Roman" w:cs="Times New Roman"/>
          <w:sz w:val="24"/>
          <w:szCs w:val="24"/>
          <w:u w:val="single"/>
          <w:lang w:val="en-US"/>
        </w:rPr>
      </w:pPr>
      <w:r>
        <w:rPr>
          <w:rFonts w:ascii="Times New Roman" w:hAnsi="Times New Roman" w:cs="Times New Roman"/>
          <w:sz w:val="24"/>
          <w:szCs w:val="24"/>
          <w:lang w:val="en-US"/>
        </w:rPr>
        <w:t>The proposals also introduce screen planting to hide the solar development, which will not be removed after 40 years and will permanently transform the character of site so that it is enclosed and impermeable. A great deal is made of this in the application documents and proofs of evidence: again and again</w:t>
      </w:r>
      <w:r w:rsidR="00244519">
        <w:rPr>
          <w:rFonts w:ascii="Times New Roman" w:hAnsi="Times New Roman" w:cs="Times New Roman"/>
          <w:sz w:val="24"/>
          <w:szCs w:val="24"/>
          <w:lang w:val="en-US"/>
        </w:rPr>
        <w:t>,</w:t>
      </w:r>
      <w:r>
        <w:rPr>
          <w:rFonts w:ascii="Times New Roman" w:hAnsi="Times New Roman" w:cs="Times New Roman"/>
          <w:sz w:val="24"/>
          <w:szCs w:val="24"/>
          <w:lang w:val="en-US"/>
        </w:rPr>
        <w:t xml:space="preserve"> the merits of restoring the allegedly pre-existing pattern of hedgerows </w:t>
      </w:r>
      <w:r w:rsidR="002C548D">
        <w:rPr>
          <w:rFonts w:ascii="Times New Roman" w:hAnsi="Times New Roman" w:cs="Times New Roman"/>
          <w:sz w:val="24"/>
          <w:szCs w:val="24"/>
          <w:lang w:val="en-US"/>
        </w:rPr>
        <w:t>are</w:t>
      </w:r>
      <w:r>
        <w:rPr>
          <w:rFonts w:ascii="Times New Roman" w:hAnsi="Times New Roman" w:cs="Times New Roman"/>
          <w:sz w:val="24"/>
          <w:szCs w:val="24"/>
          <w:lang w:val="en-US"/>
        </w:rPr>
        <w:t xml:space="preserve"> prayed in aid as a benefit. </w:t>
      </w:r>
      <w:proofErr w:type="spellStart"/>
      <w:r>
        <w:rPr>
          <w:rFonts w:ascii="Times New Roman" w:hAnsi="Times New Roman" w:cs="Times New Roman"/>
          <w:sz w:val="24"/>
          <w:szCs w:val="24"/>
          <w:lang w:val="en-US"/>
        </w:rPr>
        <w:t>Mr</w:t>
      </w:r>
      <w:proofErr w:type="spellEnd"/>
      <w:r>
        <w:rPr>
          <w:rFonts w:ascii="Times New Roman" w:hAnsi="Times New Roman" w:cs="Times New Roman"/>
          <w:sz w:val="24"/>
          <w:szCs w:val="24"/>
          <w:lang w:val="en-US"/>
        </w:rPr>
        <w:t xml:space="preserve"> Mason alleges that there was major hedge removal </w:t>
      </w:r>
      <w:r w:rsidRPr="00244519">
        <w:rPr>
          <w:rFonts w:ascii="Times New Roman" w:hAnsi="Times New Roman" w:cs="Times New Roman"/>
          <w:sz w:val="24"/>
          <w:szCs w:val="24"/>
          <w:u w:val="single"/>
          <w:lang w:val="en-US"/>
        </w:rPr>
        <w:t>in the 1950s</w:t>
      </w:r>
      <w:r>
        <w:rPr>
          <w:rFonts w:ascii="Times New Roman" w:hAnsi="Times New Roman" w:cs="Times New Roman"/>
          <w:sz w:val="24"/>
          <w:szCs w:val="24"/>
          <w:lang w:val="en-US"/>
        </w:rPr>
        <w:t xml:space="preserve">. However, this </w:t>
      </w:r>
      <w:r w:rsidR="00244519">
        <w:rPr>
          <w:rFonts w:ascii="Times New Roman" w:hAnsi="Times New Roman" w:cs="Times New Roman"/>
          <w:sz w:val="24"/>
          <w:szCs w:val="24"/>
          <w:lang w:val="en-US"/>
        </w:rPr>
        <w:lastRenderedPageBreak/>
        <w:t xml:space="preserve">argument </w:t>
      </w:r>
      <w:r>
        <w:rPr>
          <w:rFonts w:ascii="Times New Roman" w:hAnsi="Times New Roman" w:cs="Times New Roman"/>
          <w:sz w:val="24"/>
          <w:szCs w:val="24"/>
          <w:lang w:val="en-US"/>
        </w:rPr>
        <w:t xml:space="preserve">now has the appearance of standard playbook, which </w:t>
      </w:r>
      <w:r w:rsidR="00244519">
        <w:rPr>
          <w:rFonts w:ascii="Times New Roman" w:hAnsi="Times New Roman" w:cs="Times New Roman"/>
          <w:sz w:val="24"/>
          <w:szCs w:val="24"/>
          <w:lang w:val="en-US"/>
        </w:rPr>
        <w:t xml:space="preserve">has been deployed </w:t>
      </w:r>
      <w:r>
        <w:rPr>
          <w:rFonts w:ascii="Times New Roman" w:hAnsi="Times New Roman" w:cs="Times New Roman"/>
          <w:sz w:val="24"/>
          <w:szCs w:val="24"/>
          <w:lang w:val="en-US"/>
        </w:rPr>
        <w:t>irrespective of the evidence.</w:t>
      </w:r>
    </w:p>
    <w:p w14:paraId="69E5FAB3" w14:textId="4702D21F" w:rsidR="00C87A20" w:rsidRPr="00390A02" w:rsidRDefault="001A6269" w:rsidP="00390A02">
      <w:pPr>
        <w:pStyle w:val="ListParagraph"/>
        <w:numPr>
          <w:ilvl w:val="0"/>
          <w:numId w:val="1"/>
        </w:numPr>
        <w:spacing w:line="480" w:lineRule="auto"/>
        <w:rPr>
          <w:rFonts w:ascii="Times New Roman" w:hAnsi="Times New Roman" w:cs="Times New Roman"/>
          <w:sz w:val="24"/>
          <w:szCs w:val="24"/>
          <w:u w:val="single"/>
          <w:lang w:val="en-US"/>
        </w:rPr>
      </w:pPr>
      <w:r>
        <w:rPr>
          <w:rFonts w:ascii="Times New Roman" w:hAnsi="Times New Roman" w:cs="Times New Roman"/>
          <w:sz w:val="24"/>
          <w:szCs w:val="24"/>
          <w:lang w:val="en-US"/>
        </w:rPr>
        <w:t xml:space="preserve">In fact, </w:t>
      </w:r>
      <w:proofErr w:type="spellStart"/>
      <w:r>
        <w:rPr>
          <w:rFonts w:ascii="Times New Roman" w:hAnsi="Times New Roman" w:cs="Times New Roman"/>
          <w:sz w:val="24"/>
          <w:szCs w:val="24"/>
          <w:lang w:val="en-US"/>
        </w:rPr>
        <w:t>Mr</w:t>
      </w:r>
      <w:proofErr w:type="spellEnd"/>
      <w:r>
        <w:rPr>
          <w:rFonts w:ascii="Times New Roman" w:hAnsi="Times New Roman" w:cs="Times New Roman"/>
          <w:sz w:val="24"/>
          <w:szCs w:val="24"/>
          <w:lang w:val="en-US"/>
        </w:rPr>
        <w:t xml:space="preserve"> </w:t>
      </w:r>
      <w:r w:rsidR="00832CA7">
        <w:rPr>
          <w:rFonts w:ascii="Times New Roman" w:hAnsi="Times New Roman" w:cs="Times New Roman"/>
          <w:sz w:val="24"/>
          <w:szCs w:val="24"/>
          <w:lang w:val="en-US"/>
        </w:rPr>
        <w:t xml:space="preserve">Edward </w:t>
      </w:r>
      <w:r>
        <w:rPr>
          <w:rFonts w:ascii="Times New Roman" w:hAnsi="Times New Roman" w:cs="Times New Roman"/>
          <w:sz w:val="24"/>
          <w:szCs w:val="24"/>
          <w:lang w:val="en-US"/>
        </w:rPr>
        <w:t>Martin’</w:t>
      </w:r>
      <w:r w:rsidR="00244519">
        <w:rPr>
          <w:rFonts w:ascii="Times New Roman" w:hAnsi="Times New Roman" w:cs="Times New Roman"/>
          <w:sz w:val="24"/>
          <w:szCs w:val="24"/>
          <w:lang w:val="en-US"/>
        </w:rPr>
        <w:t>s</w:t>
      </w:r>
      <w:r>
        <w:rPr>
          <w:rFonts w:ascii="Times New Roman" w:hAnsi="Times New Roman" w:cs="Times New Roman"/>
          <w:sz w:val="24"/>
          <w:szCs w:val="24"/>
          <w:lang w:val="en-US"/>
        </w:rPr>
        <w:t xml:space="preserve"> </w:t>
      </w:r>
      <w:r w:rsidR="00244519">
        <w:rPr>
          <w:rFonts w:ascii="Times New Roman" w:hAnsi="Times New Roman" w:cs="Times New Roman"/>
          <w:sz w:val="24"/>
          <w:szCs w:val="24"/>
          <w:lang w:val="en-US"/>
        </w:rPr>
        <w:t xml:space="preserve">evidence </w:t>
      </w:r>
      <w:r>
        <w:rPr>
          <w:rFonts w:ascii="Times New Roman" w:hAnsi="Times New Roman" w:cs="Times New Roman"/>
          <w:sz w:val="24"/>
          <w:szCs w:val="24"/>
          <w:lang w:val="en-US"/>
        </w:rPr>
        <w:t xml:space="preserve">reveals that there was precious little evidence of </w:t>
      </w:r>
      <w:r w:rsidR="00832CA7">
        <w:rPr>
          <w:rFonts w:ascii="Times New Roman" w:hAnsi="Times New Roman" w:cs="Times New Roman"/>
          <w:sz w:val="24"/>
          <w:szCs w:val="24"/>
          <w:lang w:val="en-US"/>
        </w:rPr>
        <w:t xml:space="preserve">established </w:t>
      </w:r>
      <w:r>
        <w:rPr>
          <w:rFonts w:ascii="Times New Roman" w:hAnsi="Times New Roman" w:cs="Times New Roman"/>
          <w:sz w:val="24"/>
          <w:szCs w:val="24"/>
          <w:lang w:val="en-US"/>
        </w:rPr>
        <w:t>hedgerows across the site in 1945, when photographed by the RAF</w:t>
      </w:r>
      <w:r w:rsidR="00745DEF">
        <w:rPr>
          <w:rFonts w:ascii="Times New Roman" w:hAnsi="Times New Roman" w:cs="Times New Roman"/>
          <w:sz w:val="24"/>
          <w:szCs w:val="24"/>
          <w:lang w:val="en-US"/>
        </w:rPr>
        <w:t>; indeed</w:t>
      </w:r>
      <w:r w:rsidR="00244519">
        <w:rPr>
          <w:rFonts w:ascii="Times New Roman" w:hAnsi="Times New Roman" w:cs="Times New Roman"/>
          <w:sz w:val="24"/>
          <w:szCs w:val="24"/>
          <w:lang w:val="en-US"/>
        </w:rPr>
        <w:t>,</w:t>
      </w:r>
      <w:r w:rsidR="00745DEF">
        <w:rPr>
          <w:rFonts w:ascii="Times New Roman" w:hAnsi="Times New Roman" w:cs="Times New Roman"/>
          <w:sz w:val="24"/>
          <w:szCs w:val="24"/>
          <w:lang w:val="en-US"/>
        </w:rPr>
        <w:t xml:space="preserve"> there is only a handful of trees </w:t>
      </w:r>
      <w:r w:rsidR="00244519">
        <w:rPr>
          <w:rFonts w:ascii="Times New Roman" w:hAnsi="Times New Roman" w:cs="Times New Roman"/>
          <w:sz w:val="24"/>
          <w:szCs w:val="24"/>
          <w:lang w:val="en-US"/>
        </w:rPr>
        <w:t>on the site. In fact, t</w:t>
      </w:r>
      <w:r>
        <w:rPr>
          <w:rFonts w:ascii="Times New Roman" w:hAnsi="Times New Roman" w:cs="Times New Roman"/>
          <w:sz w:val="24"/>
          <w:szCs w:val="24"/>
          <w:lang w:val="en-US"/>
        </w:rPr>
        <w:t xml:space="preserve">his should not be surprising. The land had been farmed for arable purposes for centuries </w:t>
      </w:r>
      <w:r w:rsidR="00745DEF">
        <w:rPr>
          <w:rFonts w:ascii="Times New Roman" w:hAnsi="Times New Roman" w:cs="Times New Roman"/>
          <w:sz w:val="24"/>
          <w:szCs w:val="24"/>
          <w:lang w:val="en-US"/>
        </w:rPr>
        <w:t xml:space="preserve">in </w:t>
      </w:r>
      <w:r>
        <w:rPr>
          <w:rFonts w:ascii="Times New Roman" w:hAnsi="Times New Roman" w:cs="Times New Roman"/>
          <w:sz w:val="24"/>
          <w:szCs w:val="24"/>
          <w:lang w:val="en-US"/>
        </w:rPr>
        <w:t>the same ownership and there is no evid</w:t>
      </w:r>
      <w:r w:rsidR="00745DEF">
        <w:rPr>
          <w:rFonts w:ascii="Times New Roman" w:hAnsi="Times New Roman" w:cs="Times New Roman"/>
          <w:sz w:val="24"/>
          <w:szCs w:val="24"/>
          <w:lang w:val="en-US"/>
        </w:rPr>
        <w:t>ence that hedges were needed to contain livestock or for other purposes. Moreover, even the 1613 Tollemache Survey</w:t>
      </w:r>
      <w:r w:rsidR="00244519">
        <w:rPr>
          <w:rStyle w:val="FootnoteReference"/>
          <w:rFonts w:ascii="Times New Roman" w:hAnsi="Times New Roman" w:cs="Times New Roman"/>
          <w:sz w:val="24"/>
          <w:szCs w:val="24"/>
          <w:lang w:val="en-US"/>
        </w:rPr>
        <w:footnoteReference w:id="9"/>
      </w:r>
      <w:r w:rsidR="00745DEF">
        <w:rPr>
          <w:rFonts w:ascii="Times New Roman" w:hAnsi="Times New Roman" w:cs="Times New Roman"/>
          <w:sz w:val="24"/>
          <w:szCs w:val="24"/>
          <w:lang w:val="en-US"/>
        </w:rPr>
        <w:t xml:space="preserve"> reveals that the land was farmed in relatively large field parcels</w:t>
      </w:r>
      <w:r w:rsidR="00244519">
        <w:rPr>
          <w:rFonts w:ascii="Times New Roman" w:hAnsi="Times New Roman" w:cs="Times New Roman"/>
          <w:sz w:val="24"/>
          <w:szCs w:val="24"/>
          <w:lang w:val="en-US"/>
        </w:rPr>
        <w:t xml:space="preserve"> (37a, 23a, 16a </w:t>
      </w:r>
      <w:proofErr w:type="spellStart"/>
      <w:r w:rsidR="00244519">
        <w:rPr>
          <w:rFonts w:ascii="Times New Roman" w:hAnsi="Times New Roman" w:cs="Times New Roman"/>
          <w:sz w:val="24"/>
          <w:szCs w:val="24"/>
          <w:lang w:val="en-US"/>
        </w:rPr>
        <w:t>etc</w:t>
      </w:r>
      <w:proofErr w:type="spellEnd"/>
      <w:r w:rsidR="00244519">
        <w:rPr>
          <w:rFonts w:ascii="Times New Roman" w:hAnsi="Times New Roman" w:cs="Times New Roman"/>
          <w:sz w:val="24"/>
          <w:szCs w:val="24"/>
          <w:lang w:val="en-US"/>
        </w:rPr>
        <w:t>)</w:t>
      </w:r>
      <w:r w:rsidR="00745DEF">
        <w:rPr>
          <w:rFonts w:ascii="Times New Roman" w:hAnsi="Times New Roman" w:cs="Times New Roman"/>
          <w:sz w:val="24"/>
          <w:szCs w:val="24"/>
          <w:lang w:val="en-US"/>
        </w:rPr>
        <w:t>. So, whilst the Appellant’s witnesses might have asserted they would be reinstat</w:t>
      </w:r>
      <w:r w:rsidR="00244519">
        <w:rPr>
          <w:rFonts w:ascii="Times New Roman" w:hAnsi="Times New Roman" w:cs="Times New Roman"/>
          <w:sz w:val="24"/>
          <w:szCs w:val="24"/>
          <w:lang w:val="en-US"/>
        </w:rPr>
        <w:t>ing</w:t>
      </w:r>
      <w:r w:rsidR="00745DEF">
        <w:rPr>
          <w:rFonts w:ascii="Times New Roman" w:hAnsi="Times New Roman" w:cs="Times New Roman"/>
          <w:sz w:val="24"/>
          <w:szCs w:val="24"/>
          <w:lang w:val="en-US"/>
        </w:rPr>
        <w:t xml:space="preserve"> an historically accurate patchwork of small generously-hedged field parcels, the evidence simply does not bear that out. Th</w:t>
      </w:r>
      <w:r w:rsidR="00244519">
        <w:rPr>
          <w:rFonts w:ascii="Times New Roman" w:hAnsi="Times New Roman" w:cs="Times New Roman"/>
          <w:sz w:val="24"/>
          <w:szCs w:val="24"/>
          <w:lang w:val="en-US"/>
        </w:rPr>
        <w:t>at</w:t>
      </w:r>
      <w:r w:rsidR="00745DEF">
        <w:rPr>
          <w:rFonts w:ascii="Times New Roman" w:hAnsi="Times New Roman" w:cs="Times New Roman"/>
          <w:sz w:val="24"/>
          <w:szCs w:val="24"/>
          <w:lang w:val="en-US"/>
        </w:rPr>
        <w:t xml:space="preserve"> playbook does not work for this site.     </w:t>
      </w:r>
      <w:r>
        <w:rPr>
          <w:rFonts w:ascii="Times New Roman" w:hAnsi="Times New Roman" w:cs="Times New Roman"/>
          <w:sz w:val="24"/>
          <w:szCs w:val="24"/>
          <w:lang w:val="en-US"/>
        </w:rPr>
        <w:t xml:space="preserve">                   </w:t>
      </w:r>
      <w:r w:rsidR="00C87A20" w:rsidRPr="00390A02">
        <w:rPr>
          <w:rFonts w:ascii="Times New Roman" w:hAnsi="Times New Roman" w:cs="Times New Roman"/>
          <w:sz w:val="24"/>
          <w:szCs w:val="24"/>
          <w:lang w:val="en-US"/>
        </w:rPr>
        <w:t xml:space="preserve"> </w:t>
      </w:r>
      <w:r w:rsidR="00C87A20" w:rsidRPr="00390A02">
        <w:rPr>
          <w:rFonts w:ascii="Times New Roman" w:hAnsi="Times New Roman" w:cs="Times New Roman"/>
          <w:sz w:val="24"/>
          <w:szCs w:val="24"/>
          <w:u w:val="single"/>
          <w:lang w:val="en-US"/>
        </w:rPr>
        <w:t xml:space="preserve">  </w:t>
      </w:r>
    </w:p>
    <w:p w14:paraId="543F79EB" w14:textId="4C6D7A39" w:rsidR="00C87A20" w:rsidRPr="00745DEF" w:rsidRDefault="00745DEF" w:rsidP="00745DEF">
      <w:pPr>
        <w:pStyle w:val="ListParagraph"/>
        <w:numPr>
          <w:ilvl w:val="0"/>
          <w:numId w:val="1"/>
        </w:numPr>
        <w:spacing w:line="480" w:lineRule="auto"/>
        <w:rPr>
          <w:rFonts w:ascii="Times New Roman" w:hAnsi="Times New Roman" w:cs="Times New Roman"/>
          <w:sz w:val="24"/>
          <w:szCs w:val="24"/>
          <w:u w:val="single"/>
          <w:lang w:val="en-US"/>
        </w:rPr>
      </w:pPr>
      <w:r>
        <w:rPr>
          <w:rFonts w:ascii="Times New Roman" w:hAnsi="Times New Roman" w:cs="Times New Roman"/>
          <w:sz w:val="24"/>
          <w:szCs w:val="24"/>
          <w:lang w:val="en-US"/>
        </w:rPr>
        <w:t>The impacts are therefore transformative</w:t>
      </w:r>
      <w:r w:rsidR="00832CA7">
        <w:rPr>
          <w:rFonts w:ascii="Times New Roman" w:hAnsi="Times New Roman" w:cs="Times New Roman"/>
          <w:sz w:val="24"/>
          <w:szCs w:val="24"/>
          <w:lang w:val="en-US"/>
        </w:rPr>
        <w:t>:</w:t>
      </w:r>
      <w:r>
        <w:rPr>
          <w:rFonts w:ascii="Times New Roman" w:hAnsi="Times New Roman" w:cs="Times New Roman"/>
          <w:sz w:val="24"/>
          <w:szCs w:val="24"/>
          <w:lang w:val="en-US"/>
        </w:rPr>
        <w:t xml:space="preserve"> both for the 40 years’ lifetime of the project</w:t>
      </w:r>
      <w:r w:rsidR="00832CA7">
        <w:rPr>
          <w:rFonts w:ascii="Times New Roman" w:hAnsi="Times New Roman" w:cs="Times New Roman"/>
          <w:sz w:val="24"/>
          <w:szCs w:val="24"/>
          <w:lang w:val="en-US"/>
        </w:rPr>
        <w:t xml:space="preserve">, where industrialization will be imposed upon a rural area, </w:t>
      </w:r>
      <w:r>
        <w:rPr>
          <w:rFonts w:ascii="Times New Roman" w:hAnsi="Times New Roman" w:cs="Times New Roman"/>
          <w:sz w:val="24"/>
          <w:szCs w:val="24"/>
          <w:lang w:val="en-US"/>
        </w:rPr>
        <w:t xml:space="preserve">and </w:t>
      </w:r>
      <w:r w:rsidR="00832CA7">
        <w:rPr>
          <w:rFonts w:ascii="Times New Roman" w:hAnsi="Times New Roman" w:cs="Times New Roman"/>
          <w:sz w:val="24"/>
          <w:szCs w:val="24"/>
          <w:lang w:val="en-US"/>
        </w:rPr>
        <w:t>also forever after, as the residuum will also obliterate t</w:t>
      </w:r>
      <w:r>
        <w:rPr>
          <w:rFonts w:ascii="Times New Roman" w:hAnsi="Times New Roman" w:cs="Times New Roman"/>
          <w:sz w:val="24"/>
          <w:szCs w:val="24"/>
          <w:lang w:val="en-US"/>
        </w:rPr>
        <w:t>he historic</w:t>
      </w:r>
      <w:r w:rsidR="00832CA7">
        <w:rPr>
          <w:rFonts w:ascii="Times New Roman" w:hAnsi="Times New Roman" w:cs="Times New Roman"/>
          <w:sz w:val="24"/>
          <w:szCs w:val="24"/>
          <w:lang w:val="en-US"/>
        </w:rPr>
        <w:t>ally open</w:t>
      </w:r>
      <w:r>
        <w:rPr>
          <w:rFonts w:ascii="Times New Roman" w:hAnsi="Times New Roman" w:cs="Times New Roman"/>
          <w:sz w:val="24"/>
          <w:szCs w:val="24"/>
          <w:lang w:val="en-US"/>
        </w:rPr>
        <w:t xml:space="preserve"> landscape</w:t>
      </w:r>
      <w:r w:rsidR="00832CA7">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Pr>
          <w:rFonts w:ascii="Times New Roman" w:hAnsi="Times New Roman" w:cs="Times New Roman"/>
          <w:sz w:val="24"/>
          <w:szCs w:val="24"/>
          <w:u w:val="single"/>
          <w:lang w:val="en-US"/>
        </w:rPr>
        <w:t xml:space="preserve"> </w:t>
      </w:r>
    </w:p>
    <w:p w14:paraId="0CF374A3" w14:textId="77777777" w:rsidR="001D0111" w:rsidRPr="00244519" w:rsidRDefault="00255CF9" w:rsidP="00AC124A">
      <w:pPr>
        <w:spacing w:line="480" w:lineRule="auto"/>
        <w:ind w:firstLine="720"/>
        <w:rPr>
          <w:rFonts w:ascii="Times New Roman" w:hAnsi="Times New Roman" w:cs="Times New Roman"/>
          <w:b/>
          <w:bCs/>
          <w:sz w:val="24"/>
          <w:szCs w:val="24"/>
          <w:u w:val="single"/>
          <w:lang w:val="en-US"/>
        </w:rPr>
      </w:pPr>
      <w:r w:rsidRPr="00244519">
        <w:rPr>
          <w:rFonts w:ascii="Times New Roman" w:hAnsi="Times New Roman" w:cs="Times New Roman"/>
          <w:b/>
          <w:bCs/>
          <w:sz w:val="24"/>
          <w:szCs w:val="24"/>
          <w:u w:val="single"/>
          <w:lang w:val="en-US"/>
        </w:rPr>
        <w:t>The impacts</w:t>
      </w:r>
    </w:p>
    <w:p w14:paraId="15EF5C4F" w14:textId="76FAE261" w:rsidR="001D0111" w:rsidRPr="001D0111" w:rsidRDefault="001D0111" w:rsidP="001D0111">
      <w:pPr>
        <w:pStyle w:val="ListParagraph"/>
        <w:numPr>
          <w:ilvl w:val="0"/>
          <w:numId w:val="1"/>
        </w:numPr>
        <w:spacing w:line="480" w:lineRule="auto"/>
        <w:rPr>
          <w:rFonts w:ascii="Times New Roman" w:hAnsi="Times New Roman" w:cs="Times New Roman"/>
          <w:sz w:val="24"/>
          <w:szCs w:val="24"/>
          <w:lang w:val="en-US"/>
        </w:rPr>
      </w:pPr>
      <w:proofErr w:type="spellStart"/>
      <w:r w:rsidRPr="001D0111">
        <w:rPr>
          <w:rFonts w:ascii="Times New Roman" w:hAnsi="Times New Roman" w:cs="Times New Roman"/>
          <w:sz w:val="24"/>
          <w:szCs w:val="24"/>
          <w:lang w:val="en-US"/>
        </w:rPr>
        <w:t>Ms</w:t>
      </w:r>
      <w:proofErr w:type="spellEnd"/>
      <w:r w:rsidRPr="001D0111">
        <w:rPr>
          <w:rFonts w:ascii="Times New Roman" w:hAnsi="Times New Roman" w:cs="Times New Roman"/>
          <w:sz w:val="24"/>
          <w:szCs w:val="24"/>
          <w:lang w:val="en-US"/>
        </w:rPr>
        <w:t xml:space="preserve"> Farmer, </w:t>
      </w:r>
      <w:proofErr w:type="spellStart"/>
      <w:r w:rsidRPr="001D0111">
        <w:rPr>
          <w:rFonts w:ascii="Times New Roman" w:hAnsi="Times New Roman" w:cs="Times New Roman"/>
          <w:sz w:val="24"/>
          <w:szCs w:val="24"/>
          <w:lang w:val="en-US"/>
        </w:rPr>
        <w:t>Mr</w:t>
      </w:r>
      <w:proofErr w:type="spellEnd"/>
      <w:r w:rsidRPr="001D0111">
        <w:rPr>
          <w:rFonts w:ascii="Times New Roman" w:hAnsi="Times New Roman" w:cs="Times New Roman"/>
          <w:sz w:val="24"/>
          <w:szCs w:val="24"/>
          <w:lang w:val="en-US"/>
        </w:rPr>
        <w:t xml:space="preserve"> Martin and my lay witnesses will address the impacts in detail, but I anticipate that the evidence will demonstrate th</w:t>
      </w:r>
      <w:r>
        <w:rPr>
          <w:rFonts w:ascii="Times New Roman" w:hAnsi="Times New Roman" w:cs="Times New Roman"/>
          <w:sz w:val="24"/>
          <w:szCs w:val="24"/>
          <w:lang w:val="en-US"/>
        </w:rPr>
        <w:t>at these</w:t>
      </w:r>
      <w:r w:rsidRPr="001D0111">
        <w:rPr>
          <w:rFonts w:ascii="Times New Roman" w:hAnsi="Times New Roman" w:cs="Times New Roman"/>
          <w:sz w:val="24"/>
          <w:szCs w:val="24"/>
          <w:lang w:val="en-US"/>
        </w:rPr>
        <w:t xml:space="preserve"> impacts will be substantial </w:t>
      </w:r>
      <w:r>
        <w:rPr>
          <w:rFonts w:ascii="Times New Roman" w:hAnsi="Times New Roman" w:cs="Times New Roman"/>
          <w:sz w:val="24"/>
          <w:szCs w:val="24"/>
          <w:lang w:val="en-US"/>
        </w:rPr>
        <w:t xml:space="preserve">and that the multi-facetted and multi-layered role of the site which I described earlier </w:t>
      </w:r>
      <w:r w:rsidR="00244519">
        <w:rPr>
          <w:rFonts w:ascii="Times New Roman" w:hAnsi="Times New Roman" w:cs="Times New Roman"/>
          <w:sz w:val="24"/>
          <w:szCs w:val="24"/>
          <w:lang w:val="en-US"/>
        </w:rPr>
        <w:t>paragraph 9(</w:t>
      </w:r>
      <w:proofErr w:type="spellStart"/>
      <w:r w:rsidR="00244519">
        <w:rPr>
          <w:rFonts w:ascii="Times New Roman" w:hAnsi="Times New Roman" w:cs="Times New Roman"/>
          <w:sz w:val="24"/>
          <w:szCs w:val="24"/>
          <w:lang w:val="en-US"/>
        </w:rPr>
        <w:t>i</w:t>
      </w:r>
      <w:proofErr w:type="spellEnd"/>
      <w:r w:rsidR="00244519">
        <w:rPr>
          <w:rFonts w:ascii="Times New Roman" w:hAnsi="Times New Roman" w:cs="Times New Roman"/>
          <w:sz w:val="24"/>
          <w:szCs w:val="24"/>
          <w:lang w:val="en-US"/>
        </w:rPr>
        <w:t xml:space="preserve">) to (x) </w:t>
      </w:r>
      <w:r>
        <w:rPr>
          <w:rFonts w:ascii="Times New Roman" w:hAnsi="Times New Roman" w:cs="Times New Roman"/>
          <w:sz w:val="24"/>
          <w:szCs w:val="24"/>
          <w:lang w:val="en-US"/>
        </w:rPr>
        <w:t xml:space="preserve">will be shaken to the core. </w:t>
      </w:r>
    </w:p>
    <w:p w14:paraId="567C21C8" w14:textId="11CB96EE" w:rsidR="001D0111" w:rsidRDefault="001D0111" w:rsidP="001D0111">
      <w:pPr>
        <w:pStyle w:val="ListParagraph"/>
        <w:numPr>
          <w:ilvl w:val="0"/>
          <w:numId w:val="1"/>
        </w:num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The VL will not be protected </w:t>
      </w:r>
      <w:r w:rsidR="00244519">
        <w:rPr>
          <w:rFonts w:ascii="Times New Roman" w:hAnsi="Times New Roman" w:cs="Times New Roman"/>
          <w:sz w:val="24"/>
          <w:szCs w:val="24"/>
          <w:lang w:val="en-US"/>
        </w:rPr>
        <w:t>n</w:t>
      </w:r>
      <w:r>
        <w:rPr>
          <w:rFonts w:ascii="Times New Roman" w:hAnsi="Times New Roman" w:cs="Times New Roman"/>
          <w:sz w:val="24"/>
          <w:szCs w:val="24"/>
          <w:lang w:val="en-US"/>
        </w:rPr>
        <w:t xml:space="preserve">or enhanced for the reasons given by </w:t>
      </w:r>
      <w:proofErr w:type="spellStart"/>
      <w:r>
        <w:rPr>
          <w:rFonts w:ascii="Times New Roman" w:hAnsi="Times New Roman" w:cs="Times New Roman"/>
          <w:sz w:val="24"/>
          <w:szCs w:val="24"/>
          <w:lang w:val="en-US"/>
        </w:rPr>
        <w:t>Ms</w:t>
      </w:r>
      <w:proofErr w:type="spellEnd"/>
      <w:r>
        <w:rPr>
          <w:rFonts w:ascii="Times New Roman" w:hAnsi="Times New Roman" w:cs="Times New Roman"/>
          <w:sz w:val="24"/>
          <w:szCs w:val="24"/>
          <w:lang w:val="en-US"/>
        </w:rPr>
        <w:t xml:space="preserve"> Farmer and by </w:t>
      </w:r>
      <w:proofErr w:type="spellStart"/>
      <w:r>
        <w:rPr>
          <w:rFonts w:ascii="Times New Roman" w:hAnsi="Times New Roman" w:cs="Times New Roman"/>
          <w:sz w:val="24"/>
          <w:szCs w:val="24"/>
          <w:lang w:val="en-US"/>
        </w:rPr>
        <w:t>Ms</w:t>
      </w:r>
      <w:proofErr w:type="spellEnd"/>
      <w:r>
        <w:rPr>
          <w:rFonts w:ascii="Times New Roman" w:hAnsi="Times New Roman" w:cs="Times New Roman"/>
          <w:sz w:val="24"/>
          <w:szCs w:val="24"/>
          <w:lang w:val="en-US"/>
        </w:rPr>
        <w:t xml:space="preserve"> Bolger. </w:t>
      </w:r>
    </w:p>
    <w:p w14:paraId="0C0F8B7D" w14:textId="2C4B95E5" w:rsidR="00192750" w:rsidRDefault="001D0111" w:rsidP="001D0111">
      <w:pPr>
        <w:pStyle w:val="ListParagraph"/>
        <w:numPr>
          <w:ilvl w:val="0"/>
          <w:numId w:val="1"/>
        </w:num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The CA will </w:t>
      </w:r>
      <w:r w:rsidRPr="00244519">
        <w:rPr>
          <w:rFonts w:ascii="Times New Roman" w:hAnsi="Times New Roman" w:cs="Times New Roman"/>
          <w:sz w:val="24"/>
          <w:szCs w:val="24"/>
          <w:lang w:val="en-US"/>
        </w:rPr>
        <w:t xml:space="preserve">be </w:t>
      </w:r>
      <w:r w:rsidRPr="00244519">
        <w:rPr>
          <w:rFonts w:ascii="Times New Roman" w:hAnsi="Times New Roman" w:cs="Times New Roman"/>
          <w:sz w:val="24"/>
          <w:szCs w:val="24"/>
          <w:u w:val="single"/>
          <w:lang w:val="en-US"/>
        </w:rPr>
        <w:t>substantially</w:t>
      </w:r>
      <w:r>
        <w:rPr>
          <w:rFonts w:ascii="Times New Roman" w:hAnsi="Times New Roman" w:cs="Times New Roman"/>
          <w:sz w:val="24"/>
          <w:szCs w:val="24"/>
          <w:lang w:val="en-US"/>
        </w:rPr>
        <w:t xml:space="preserve"> harmed for the reasons given by </w:t>
      </w:r>
      <w:proofErr w:type="spellStart"/>
      <w:r>
        <w:rPr>
          <w:rFonts w:ascii="Times New Roman" w:hAnsi="Times New Roman" w:cs="Times New Roman"/>
          <w:sz w:val="24"/>
          <w:szCs w:val="24"/>
          <w:lang w:val="en-US"/>
        </w:rPr>
        <w:t>Ms</w:t>
      </w:r>
      <w:proofErr w:type="spellEnd"/>
      <w:r>
        <w:rPr>
          <w:rFonts w:ascii="Times New Roman" w:hAnsi="Times New Roman" w:cs="Times New Roman"/>
          <w:sz w:val="24"/>
          <w:szCs w:val="24"/>
          <w:lang w:val="en-US"/>
        </w:rPr>
        <w:t xml:space="preserve"> Farmer. That conclusion requires a </w:t>
      </w:r>
      <w:r w:rsidR="00244519">
        <w:rPr>
          <w:rFonts w:ascii="Times New Roman" w:hAnsi="Times New Roman" w:cs="Times New Roman"/>
          <w:sz w:val="24"/>
          <w:szCs w:val="24"/>
          <w:lang w:val="en-US"/>
        </w:rPr>
        <w:t>determination</w:t>
      </w:r>
      <w:r>
        <w:rPr>
          <w:rFonts w:ascii="Times New Roman" w:hAnsi="Times New Roman" w:cs="Times New Roman"/>
          <w:sz w:val="24"/>
          <w:szCs w:val="24"/>
          <w:lang w:val="en-US"/>
        </w:rPr>
        <w:t xml:space="preserve"> that the proposals w</w:t>
      </w:r>
      <w:r w:rsidR="00A72969">
        <w:rPr>
          <w:rFonts w:ascii="Times New Roman" w:hAnsi="Times New Roman" w:cs="Times New Roman"/>
          <w:sz w:val="24"/>
          <w:szCs w:val="24"/>
          <w:lang w:val="en-US"/>
        </w:rPr>
        <w:t xml:space="preserve">ould </w:t>
      </w:r>
      <w:r w:rsidR="00244519">
        <w:rPr>
          <w:rFonts w:ascii="Times New Roman" w:hAnsi="Times New Roman" w:cs="Times New Roman"/>
          <w:sz w:val="24"/>
          <w:szCs w:val="24"/>
          <w:lang w:val="en-US"/>
        </w:rPr>
        <w:t>“</w:t>
      </w:r>
      <w:r>
        <w:rPr>
          <w:rFonts w:ascii="Times New Roman" w:hAnsi="Times New Roman" w:cs="Times New Roman"/>
          <w:sz w:val="24"/>
          <w:szCs w:val="24"/>
          <w:lang w:val="en-US"/>
        </w:rPr>
        <w:t>serious</w:t>
      </w:r>
      <w:r w:rsidR="00A72969">
        <w:rPr>
          <w:rFonts w:ascii="Times New Roman" w:hAnsi="Times New Roman" w:cs="Times New Roman"/>
          <w:sz w:val="24"/>
          <w:szCs w:val="24"/>
          <w:lang w:val="en-US"/>
        </w:rPr>
        <w:t>ly</w:t>
      </w:r>
      <w:r>
        <w:rPr>
          <w:rFonts w:ascii="Times New Roman" w:hAnsi="Times New Roman" w:cs="Times New Roman"/>
          <w:sz w:val="24"/>
          <w:szCs w:val="24"/>
          <w:lang w:val="en-US"/>
        </w:rPr>
        <w:t xml:space="preserve"> </w:t>
      </w:r>
      <w:r w:rsidR="00A72969">
        <w:rPr>
          <w:rFonts w:ascii="Times New Roman" w:hAnsi="Times New Roman" w:cs="Times New Roman"/>
          <w:sz w:val="24"/>
          <w:szCs w:val="24"/>
          <w:lang w:val="en-US"/>
        </w:rPr>
        <w:t>a</w:t>
      </w:r>
      <w:r>
        <w:rPr>
          <w:rFonts w:ascii="Times New Roman" w:hAnsi="Times New Roman" w:cs="Times New Roman"/>
          <w:sz w:val="24"/>
          <w:szCs w:val="24"/>
          <w:lang w:val="en-US"/>
        </w:rPr>
        <w:t xml:space="preserve">ffect </w:t>
      </w:r>
      <w:r w:rsidR="00A72969">
        <w:rPr>
          <w:rFonts w:ascii="Times New Roman" w:hAnsi="Times New Roman" w:cs="Times New Roman"/>
          <w:sz w:val="24"/>
          <w:szCs w:val="24"/>
          <w:lang w:val="en-US"/>
        </w:rPr>
        <w:t>a</w:t>
      </w:r>
      <w:r>
        <w:rPr>
          <w:rFonts w:ascii="Times New Roman" w:hAnsi="Times New Roman" w:cs="Times New Roman"/>
          <w:sz w:val="24"/>
          <w:szCs w:val="24"/>
          <w:lang w:val="en-US"/>
        </w:rPr>
        <w:t xml:space="preserve"> key element of the sign</w:t>
      </w:r>
      <w:r w:rsidR="00A72969">
        <w:rPr>
          <w:rFonts w:ascii="Times New Roman" w:hAnsi="Times New Roman" w:cs="Times New Roman"/>
          <w:sz w:val="24"/>
          <w:szCs w:val="24"/>
          <w:lang w:val="en-US"/>
        </w:rPr>
        <w:t>i</w:t>
      </w:r>
      <w:r>
        <w:rPr>
          <w:rFonts w:ascii="Times New Roman" w:hAnsi="Times New Roman" w:cs="Times New Roman"/>
          <w:sz w:val="24"/>
          <w:szCs w:val="24"/>
          <w:lang w:val="en-US"/>
        </w:rPr>
        <w:t>fica</w:t>
      </w:r>
      <w:r w:rsidR="00A72969">
        <w:rPr>
          <w:rFonts w:ascii="Times New Roman" w:hAnsi="Times New Roman" w:cs="Times New Roman"/>
          <w:sz w:val="24"/>
          <w:szCs w:val="24"/>
          <w:lang w:val="en-US"/>
        </w:rPr>
        <w:t>n</w:t>
      </w:r>
      <w:r>
        <w:rPr>
          <w:rFonts w:ascii="Times New Roman" w:hAnsi="Times New Roman" w:cs="Times New Roman"/>
          <w:sz w:val="24"/>
          <w:szCs w:val="24"/>
          <w:lang w:val="en-US"/>
        </w:rPr>
        <w:t>ce</w:t>
      </w:r>
      <w:r w:rsidR="00A72969">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of the </w:t>
      </w:r>
      <w:r w:rsidR="00A72969">
        <w:rPr>
          <w:rFonts w:ascii="Times New Roman" w:hAnsi="Times New Roman" w:cs="Times New Roman"/>
          <w:sz w:val="24"/>
          <w:szCs w:val="24"/>
          <w:lang w:val="en-US"/>
        </w:rPr>
        <w:t xml:space="preserve">Bentley </w:t>
      </w:r>
      <w:r>
        <w:rPr>
          <w:rFonts w:ascii="Times New Roman" w:hAnsi="Times New Roman" w:cs="Times New Roman"/>
          <w:sz w:val="24"/>
          <w:szCs w:val="24"/>
          <w:lang w:val="en-US"/>
        </w:rPr>
        <w:t>CA</w:t>
      </w:r>
      <w:r w:rsidR="00244519">
        <w:rPr>
          <w:rFonts w:ascii="Times New Roman" w:hAnsi="Times New Roman" w:cs="Times New Roman"/>
          <w:sz w:val="24"/>
          <w:szCs w:val="24"/>
          <w:lang w:val="en-US"/>
        </w:rPr>
        <w:t>”</w:t>
      </w:r>
      <w:r w:rsidR="00A72969">
        <w:rPr>
          <w:rFonts w:ascii="Times New Roman" w:hAnsi="Times New Roman" w:cs="Times New Roman"/>
          <w:sz w:val="24"/>
          <w:szCs w:val="24"/>
          <w:lang w:val="en-US"/>
        </w:rPr>
        <w:t xml:space="preserve">. We regard that conclusion as inescapable, given the imposition of a development of an industrial scale and nature on the whole of the southern swathe of land </w:t>
      </w:r>
      <w:r w:rsidR="00244519">
        <w:rPr>
          <w:rFonts w:ascii="Times New Roman" w:hAnsi="Times New Roman" w:cs="Times New Roman"/>
          <w:sz w:val="24"/>
          <w:szCs w:val="24"/>
          <w:lang w:val="en-US"/>
        </w:rPr>
        <w:t>with</w:t>
      </w:r>
      <w:r w:rsidR="00A72969">
        <w:rPr>
          <w:rFonts w:ascii="Times New Roman" w:hAnsi="Times New Roman" w:cs="Times New Roman"/>
          <w:sz w:val="24"/>
          <w:szCs w:val="24"/>
          <w:lang w:val="en-US"/>
        </w:rPr>
        <w:t xml:space="preserve">in the CA, the immediate </w:t>
      </w:r>
      <w:r w:rsidR="00244519">
        <w:rPr>
          <w:rFonts w:ascii="Times New Roman" w:hAnsi="Times New Roman" w:cs="Times New Roman"/>
          <w:sz w:val="24"/>
          <w:szCs w:val="24"/>
          <w:lang w:val="en-US"/>
        </w:rPr>
        <w:t xml:space="preserve">southern </w:t>
      </w:r>
      <w:r w:rsidR="00A72969">
        <w:rPr>
          <w:rFonts w:ascii="Times New Roman" w:hAnsi="Times New Roman" w:cs="Times New Roman"/>
          <w:sz w:val="24"/>
          <w:szCs w:val="24"/>
          <w:lang w:val="en-US"/>
        </w:rPr>
        <w:t xml:space="preserve">setting of the Church/Hall complex, at </w:t>
      </w:r>
      <w:r w:rsidR="00BE167F">
        <w:rPr>
          <w:rFonts w:ascii="Times New Roman" w:hAnsi="Times New Roman" w:cs="Times New Roman"/>
          <w:sz w:val="24"/>
          <w:szCs w:val="24"/>
          <w:lang w:val="en-US"/>
        </w:rPr>
        <w:t xml:space="preserve">a </w:t>
      </w:r>
      <w:r w:rsidR="00A72969">
        <w:rPr>
          <w:rFonts w:ascii="Times New Roman" w:hAnsi="Times New Roman" w:cs="Times New Roman"/>
          <w:sz w:val="24"/>
          <w:szCs w:val="24"/>
          <w:lang w:val="en-US"/>
        </w:rPr>
        <w:t xml:space="preserve">point where the concentration of elements which make up the special interest of the CA is at its most intense.  </w:t>
      </w:r>
      <w:r>
        <w:rPr>
          <w:rFonts w:ascii="Times New Roman" w:hAnsi="Times New Roman" w:cs="Times New Roman"/>
          <w:sz w:val="24"/>
          <w:szCs w:val="24"/>
          <w:lang w:val="en-US"/>
        </w:rPr>
        <w:t xml:space="preserve">   </w:t>
      </w:r>
      <w:r w:rsidR="00A72969">
        <w:rPr>
          <w:rFonts w:ascii="Times New Roman" w:hAnsi="Times New Roman" w:cs="Times New Roman"/>
          <w:sz w:val="24"/>
          <w:szCs w:val="24"/>
          <w:lang w:val="en-US"/>
        </w:rPr>
        <w:t xml:space="preserve">So far as we are aware, this would </w:t>
      </w:r>
      <w:r w:rsidR="00065404">
        <w:rPr>
          <w:rFonts w:ascii="Times New Roman" w:hAnsi="Times New Roman" w:cs="Times New Roman"/>
          <w:sz w:val="24"/>
          <w:szCs w:val="24"/>
          <w:lang w:val="en-US"/>
        </w:rPr>
        <w:t xml:space="preserve">be </w:t>
      </w:r>
      <w:r w:rsidR="00A72969">
        <w:rPr>
          <w:rFonts w:ascii="Times New Roman" w:hAnsi="Times New Roman" w:cs="Times New Roman"/>
          <w:sz w:val="24"/>
          <w:szCs w:val="24"/>
          <w:lang w:val="en-US"/>
        </w:rPr>
        <w:t xml:space="preserve">the only large-scale </w:t>
      </w:r>
      <w:r w:rsidR="00192750">
        <w:rPr>
          <w:rFonts w:ascii="Times New Roman" w:hAnsi="Times New Roman" w:cs="Times New Roman"/>
          <w:sz w:val="24"/>
          <w:szCs w:val="24"/>
          <w:lang w:val="en-US"/>
        </w:rPr>
        <w:t xml:space="preserve">solar </w:t>
      </w:r>
      <w:r w:rsidR="00A72969">
        <w:rPr>
          <w:rFonts w:ascii="Times New Roman" w:hAnsi="Times New Roman" w:cs="Times New Roman"/>
          <w:sz w:val="24"/>
          <w:szCs w:val="24"/>
          <w:lang w:val="en-US"/>
        </w:rPr>
        <w:t xml:space="preserve">development in the country to be sited entirely within a CA and it would set a very troubling precedent. </w:t>
      </w:r>
    </w:p>
    <w:p w14:paraId="703DA2AF" w14:textId="09A42354" w:rsidR="00255CF9" w:rsidRPr="001D0111" w:rsidRDefault="00192750" w:rsidP="001D0111">
      <w:pPr>
        <w:pStyle w:val="ListParagraph"/>
        <w:numPr>
          <w:ilvl w:val="0"/>
          <w:numId w:val="1"/>
        </w:num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On any basis, this harm must attract substantial - and we say decisive - weight. More</w:t>
      </w:r>
      <w:r w:rsidR="00BE167F">
        <w:rPr>
          <w:rFonts w:ascii="Times New Roman" w:hAnsi="Times New Roman" w:cs="Times New Roman"/>
          <w:sz w:val="24"/>
          <w:szCs w:val="24"/>
          <w:lang w:val="en-US"/>
        </w:rPr>
        <w:t>o</w:t>
      </w:r>
      <w:r>
        <w:rPr>
          <w:rFonts w:ascii="Times New Roman" w:hAnsi="Times New Roman" w:cs="Times New Roman"/>
          <w:sz w:val="24"/>
          <w:szCs w:val="24"/>
          <w:lang w:val="en-US"/>
        </w:rPr>
        <w:t xml:space="preserve">ver, we completely disagree with the very curious approach to harm to adopted by </w:t>
      </w:r>
      <w:proofErr w:type="spellStart"/>
      <w:r>
        <w:rPr>
          <w:rFonts w:ascii="Times New Roman" w:hAnsi="Times New Roman" w:cs="Times New Roman"/>
          <w:sz w:val="24"/>
          <w:szCs w:val="24"/>
          <w:lang w:val="en-US"/>
        </w:rPr>
        <w:t>Ms</w:t>
      </w:r>
      <w:proofErr w:type="spellEnd"/>
      <w:r>
        <w:rPr>
          <w:rFonts w:ascii="Times New Roman" w:hAnsi="Times New Roman" w:cs="Times New Roman"/>
          <w:sz w:val="24"/>
          <w:szCs w:val="24"/>
          <w:lang w:val="en-US"/>
        </w:rPr>
        <w:t xml:space="preserve"> Garcia, who has misinterpreted the law with her strange conclusions about the appeal site not being the last manorial field in the CA. The law on </w:t>
      </w:r>
      <w:r w:rsidR="00C9287D">
        <w:rPr>
          <w:rFonts w:ascii="Times New Roman" w:hAnsi="Times New Roman" w:cs="Times New Roman"/>
          <w:sz w:val="24"/>
          <w:szCs w:val="24"/>
          <w:lang w:val="en-US"/>
        </w:rPr>
        <w:t>the consequences of a finding of harm to</w:t>
      </w:r>
      <w:r>
        <w:rPr>
          <w:rFonts w:ascii="Times New Roman" w:hAnsi="Times New Roman" w:cs="Times New Roman"/>
          <w:sz w:val="24"/>
          <w:szCs w:val="24"/>
          <w:lang w:val="en-US"/>
        </w:rPr>
        <w:t xml:space="preserve"> CA was stated decisively </w:t>
      </w:r>
      <w:r w:rsidR="00227EF8">
        <w:rPr>
          <w:rFonts w:ascii="Times New Roman" w:hAnsi="Times New Roman" w:cs="Times New Roman"/>
          <w:sz w:val="24"/>
          <w:szCs w:val="24"/>
          <w:lang w:val="en-US"/>
        </w:rPr>
        <w:t xml:space="preserve">by Gilbart J </w:t>
      </w:r>
      <w:r>
        <w:rPr>
          <w:rFonts w:ascii="Times New Roman" w:hAnsi="Times New Roman" w:cs="Times New Roman"/>
          <w:sz w:val="24"/>
          <w:szCs w:val="24"/>
          <w:lang w:val="en-US"/>
        </w:rPr>
        <w:t xml:space="preserve">in </w:t>
      </w:r>
      <w:r w:rsidR="00227EF8" w:rsidRPr="00C70265">
        <w:rPr>
          <w:rFonts w:ascii="Times New Roman" w:hAnsi="Times New Roman" w:cs="Times New Roman"/>
          <w:i/>
          <w:iCs/>
          <w:sz w:val="24"/>
          <w:szCs w:val="24"/>
          <w:lang w:val="en-US"/>
        </w:rPr>
        <w:t>Irving v Mid Sussex DC</w:t>
      </w:r>
      <w:r w:rsidR="00227EF8">
        <w:rPr>
          <w:rFonts w:ascii="Times New Roman" w:hAnsi="Times New Roman" w:cs="Times New Roman"/>
          <w:sz w:val="24"/>
          <w:szCs w:val="24"/>
          <w:lang w:val="en-US"/>
        </w:rPr>
        <w:t xml:space="preserve"> [2016] EWHC 1529. We will explore the implications of this with </w:t>
      </w:r>
      <w:proofErr w:type="spellStart"/>
      <w:r w:rsidR="00227EF8">
        <w:rPr>
          <w:rFonts w:ascii="Times New Roman" w:hAnsi="Times New Roman" w:cs="Times New Roman"/>
          <w:sz w:val="24"/>
          <w:szCs w:val="24"/>
          <w:lang w:val="en-US"/>
        </w:rPr>
        <w:t>Ms</w:t>
      </w:r>
      <w:proofErr w:type="spellEnd"/>
      <w:r w:rsidR="00227EF8">
        <w:rPr>
          <w:rFonts w:ascii="Times New Roman" w:hAnsi="Times New Roman" w:cs="Times New Roman"/>
          <w:sz w:val="24"/>
          <w:szCs w:val="24"/>
          <w:lang w:val="en-US"/>
        </w:rPr>
        <w:t xml:space="preserve"> Garcia.     </w:t>
      </w:r>
      <w:r w:rsidR="00244519">
        <w:rPr>
          <w:rFonts w:ascii="Times New Roman" w:hAnsi="Times New Roman" w:cs="Times New Roman"/>
          <w:i/>
          <w:iCs/>
          <w:sz w:val="24"/>
          <w:szCs w:val="24"/>
          <w:lang w:val="en-US"/>
        </w:rPr>
        <w:t xml:space="preserve"> </w:t>
      </w:r>
      <w:r w:rsidR="00C9287D">
        <w:rPr>
          <w:rFonts w:ascii="Times New Roman" w:hAnsi="Times New Roman" w:cs="Times New Roman"/>
          <w:i/>
          <w:iCs/>
          <w:sz w:val="24"/>
          <w:szCs w:val="24"/>
          <w:lang w:val="en-US"/>
        </w:rPr>
        <w:t xml:space="preserve"> </w:t>
      </w:r>
      <w:r>
        <w:rPr>
          <w:rFonts w:ascii="Times New Roman" w:hAnsi="Times New Roman" w:cs="Times New Roman"/>
          <w:sz w:val="24"/>
          <w:szCs w:val="24"/>
          <w:lang w:val="en-US"/>
        </w:rPr>
        <w:t xml:space="preserve">            </w:t>
      </w:r>
      <w:r w:rsidR="00A72969">
        <w:rPr>
          <w:rFonts w:ascii="Times New Roman" w:hAnsi="Times New Roman" w:cs="Times New Roman"/>
          <w:sz w:val="24"/>
          <w:szCs w:val="24"/>
          <w:lang w:val="en-US"/>
        </w:rPr>
        <w:t xml:space="preserve">   </w:t>
      </w:r>
      <w:r w:rsidR="001D0111">
        <w:rPr>
          <w:rFonts w:ascii="Times New Roman" w:hAnsi="Times New Roman" w:cs="Times New Roman"/>
          <w:sz w:val="24"/>
          <w:szCs w:val="24"/>
          <w:lang w:val="en-US"/>
        </w:rPr>
        <w:t xml:space="preserve">      </w:t>
      </w:r>
    </w:p>
    <w:p w14:paraId="25D41DA6" w14:textId="31EC5F50" w:rsidR="00A72969" w:rsidRPr="00227EF8" w:rsidRDefault="00255CF9" w:rsidP="00A72969">
      <w:pPr>
        <w:spacing w:line="480" w:lineRule="auto"/>
        <w:ind w:firstLine="720"/>
        <w:rPr>
          <w:rFonts w:ascii="Times New Roman" w:hAnsi="Times New Roman" w:cs="Times New Roman"/>
          <w:b/>
          <w:bCs/>
          <w:sz w:val="24"/>
          <w:szCs w:val="24"/>
          <w:u w:val="single"/>
          <w:lang w:val="en-US"/>
        </w:rPr>
      </w:pPr>
      <w:r w:rsidRPr="00227EF8">
        <w:rPr>
          <w:rFonts w:ascii="Times New Roman" w:hAnsi="Times New Roman" w:cs="Times New Roman"/>
          <w:b/>
          <w:bCs/>
          <w:sz w:val="24"/>
          <w:szCs w:val="24"/>
          <w:u w:val="single"/>
          <w:lang w:val="en-US"/>
        </w:rPr>
        <w:t>Alt</w:t>
      </w:r>
      <w:r w:rsidR="00227EF8">
        <w:rPr>
          <w:rFonts w:ascii="Times New Roman" w:hAnsi="Times New Roman" w:cs="Times New Roman"/>
          <w:b/>
          <w:bCs/>
          <w:sz w:val="24"/>
          <w:szCs w:val="24"/>
          <w:u w:val="single"/>
          <w:lang w:val="en-US"/>
        </w:rPr>
        <w:t xml:space="preserve">ernative </w:t>
      </w:r>
      <w:r w:rsidRPr="00227EF8">
        <w:rPr>
          <w:rFonts w:ascii="Times New Roman" w:hAnsi="Times New Roman" w:cs="Times New Roman"/>
          <w:b/>
          <w:bCs/>
          <w:sz w:val="24"/>
          <w:szCs w:val="24"/>
          <w:u w:val="single"/>
          <w:lang w:val="en-US"/>
        </w:rPr>
        <w:t>sites</w:t>
      </w:r>
    </w:p>
    <w:p w14:paraId="02755DA8" w14:textId="723A5377" w:rsidR="00255CF9" w:rsidRPr="00A72969" w:rsidRDefault="00A72969" w:rsidP="00A72969">
      <w:pPr>
        <w:pStyle w:val="ListParagraph"/>
        <w:numPr>
          <w:ilvl w:val="0"/>
          <w:numId w:val="1"/>
        </w:num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The Rule 6 Party says </w:t>
      </w:r>
      <w:r w:rsidR="00227EF8">
        <w:rPr>
          <w:rFonts w:ascii="Times New Roman" w:hAnsi="Times New Roman" w:cs="Times New Roman"/>
          <w:sz w:val="24"/>
          <w:szCs w:val="24"/>
          <w:lang w:val="en-US"/>
        </w:rPr>
        <w:t>(</w:t>
      </w:r>
      <w:r>
        <w:rPr>
          <w:rFonts w:ascii="Times New Roman" w:hAnsi="Times New Roman" w:cs="Times New Roman"/>
          <w:sz w:val="24"/>
          <w:szCs w:val="24"/>
          <w:lang w:val="en-US"/>
        </w:rPr>
        <w:t xml:space="preserve">via </w:t>
      </w:r>
      <w:proofErr w:type="spellStart"/>
      <w:r>
        <w:rPr>
          <w:rFonts w:ascii="Times New Roman" w:hAnsi="Times New Roman" w:cs="Times New Roman"/>
          <w:sz w:val="24"/>
          <w:szCs w:val="24"/>
          <w:lang w:val="en-US"/>
        </w:rPr>
        <w:t>Mr</w:t>
      </w:r>
      <w:proofErr w:type="spellEnd"/>
      <w:r>
        <w:rPr>
          <w:rFonts w:ascii="Times New Roman" w:hAnsi="Times New Roman" w:cs="Times New Roman"/>
          <w:sz w:val="24"/>
          <w:szCs w:val="24"/>
          <w:lang w:val="en-US"/>
        </w:rPr>
        <w:t xml:space="preserve"> Poole</w:t>
      </w:r>
      <w:r w:rsidR="00227EF8">
        <w:rPr>
          <w:rFonts w:ascii="Times New Roman" w:hAnsi="Times New Roman" w:cs="Times New Roman"/>
          <w:sz w:val="24"/>
          <w:szCs w:val="24"/>
          <w:lang w:val="en-US"/>
        </w:rPr>
        <w:t>)</w:t>
      </w:r>
      <w:r>
        <w:rPr>
          <w:rFonts w:ascii="Times New Roman" w:hAnsi="Times New Roman" w:cs="Times New Roman"/>
          <w:sz w:val="24"/>
          <w:szCs w:val="24"/>
          <w:lang w:val="en-US"/>
        </w:rPr>
        <w:t xml:space="preserve"> that harm arising in this case is so substantial that consideration of alternatives would a material consideration even without recently adopted </w:t>
      </w:r>
      <w:proofErr w:type="spellStart"/>
      <w:r>
        <w:rPr>
          <w:rFonts w:ascii="Times New Roman" w:hAnsi="Times New Roman" w:cs="Times New Roman"/>
          <w:sz w:val="24"/>
          <w:szCs w:val="24"/>
          <w:lang w:val="en-US"/>
        </w:rPr>
        <w:t>Babergh</w:t>
      </w:r>
      <w:proofErr w:type="spellEnd"/>
      <w:r>
        <w:rPr>
          <w:rFonts w:ascii="Times New Roman" w:hAnsi="Times New Roman" w:cs="Times New Roman"/>
          <w:sz w:val="24"/>
          <w:szCs w:val="24"/>
          <w:lang w:val="en-US"/>
        </w:rPr>
        <w:t xml:space="preserve"> LP Policy LP25</w:t>
      </w:r>
      <w:r w:rsidR="00C74386">
        <w:rPr>
          <w:rFonts w:ascii="Times New Roman" w:hAnsi="Times New Roman" w:cs="Times New Roman"/>
          <w:sz w:val="24"/>
          <w:szCs w:val="24"/>
          <w:lang w:val="en-US"/>
        </w:rPr>
        <w:t xml:space="preserve"> (on a </w:t>
      </w:r>
      <w:r w:rsidR="00C74386" w:rsidRPr="00227EF8">
        <w:rPr>
          <w:rFonts w:ascii="Times New Roman" w:hAnsi="Times New Roman" w:cs="Times New Roman"/>
          <w:i/>
          <w:iCs/>
          <w:sz w:val="24"/>
          <w:szCs w:val="24"/>
          <w:lang w:val="en-US"/>
        </w:rPr>
        <w:t>Trust House Forte/Stonehenge</w:t>
      </w:r>
      <w:r w:rsidR="00C74386">
        <w:rPr>
          <w:rFonts w:ascii="Times New Roman" w:hAnsi="Times New Roman" w:cs="Times New Roman"/>
          <w:sz w:val="24"/>
          <w:szCs w:val="24"/>
          <w:lang w:val="en-US"/>
        </w:rPr>
        <w:t xml:space="preserve"> basis)</w:t>
      </w:r>
      <w:r>
        <w:rPr>
          <w:rFonts w:ascii="Times New Roman" w:hAnsi="Times New Roman" w:cs="Times New Roman"/>
          <w:sz w:val="24"/>
          <w:szCs w:val="24"/>
          <w:lang w:val="en-US"/>
        </w:rPr>
        <w:t xml:space="preserve">. </w:t>
      </w:r>
      <w:r w:rsidR="00255CF9" w:rsidRPr="00A72969">
        <w:rPr>
          <w:rFonts w:ascii="Times New Roman" w:hAnsi="Times New Roman" w:cs="Times New Roman"/>
          <w:sz w:val="24"/>
          <w:szCs w:val="24"/>
          <w:lang w:val="en-US"/>
        </w:rPr>
        <w:t xml:space="preserve"> </w:t>
      </w:r>
      <w:r>
        <w:rPr>
          <w:rFonts w:ascii="Times New Roman" w:hAnsi="Times New Roman" w:cs="Times New Roman"/>
          <w:sz w:val="24"/>
          <w:szCs w:val="24"/>
          <w:lang w:val="en-US"/>
        </w:rPr>
        <w:t>We have seen the attempt at an ASA but find it wholly unconvincing.</w:t>
      </w:r>
      <w:r w:rsidR="00C74386">
        <w:rPr>
          <w:rFonts w:ascii="Times New Roman" w:hAnsi="Times New Roman" w:cs="Times New Roman"/>
          <w:sz w:val="24"/>
          <w:szCs w:val="24"/>
          <w:lang w:val="en-US"/>
        </w:rPr>
        <w:t xml:space="preserve"> It is so narrow in its scope that it sets out to be self-defeating. We will ask </w:t>
      </w:r>
      <w:proofErr w:type="spellStart"/>
      <w:r w:rsidR="00C74386">
        <w:rPr>
          <w:rFonts w:ascii="Times New Roman" w:hAnsi="Times New Roman" w:cs="Times New Roman"/>
          <w:sz w:val="24"/>
          <w:szCs w:val="24"/>
          <w:lang w:val="en-US"/>
        </w:rPr>
        <w:t>Mr</w:t>
      </w:r>
      <w:proofErr w:type="spellEnd"/>
      <w:r w:rsidR="00C74386">
        <w:rPr>
          <w:rFonts w:ascii="Times New Roman" w:hAnsi="Times New Roman" w:cs="Times New Roman"/>
          <w:sz w:val="24"/>
          <w:szCs w:val="24"/>
          <w:lang w:val="en-US"/>
        </w:rPr>
        <w:t xml:space="preserve"> Burrell more about it in due course. We are very concerned about the attempt to side-line land in the same MAFF provisional ALC Area as the appeal site, which seems wholly illogical, as well as contrary to established precedent.     </w:t>
      </w:r>
      <w:r>
        <w:rPr>
          <w:rFonts w:ascii="Times New Roman" w:hAnsi="Times New Roman" w:cs="Times New Roman"/>
          <w:sz w:val="24"/>
          <w:szCs w:val="24"/>
          <w:lang w:val="en-US"/>
        </w:rPr>
        <w:t xml:space="preserve"> </w:t>
      </w:r>
    </w:p>
    <w:p w14:paraId="1709B6B1" w14:textId="3A3DC7CD" w:rsidR="005D590E" w:rsidRPr="00227EF8" w:rsidRDefault="00255CF9" w:rsidP="00C74386">
      <w:pPr>
        <w:spacing w:line="480" w:lineRule="auto"/>
        <w:ind w:firstLine="720"/>
        <w:rPr>
          <w:rFonts w:ascii="Times New Roman" w:hAnsi="Times New Roman" w:cs="Times New Roman"/>
          <w:b/>
          <w:bCs/>
          <w:sz w:val="24"/>
          <w:szCs w:val="24"/>
          <w:u w:val="single"/>
          <w:lang w:val="en-US"/>
        </w:rPr>
      </w:pPr>
      <w:r w:rsidRPr="00227EF8">
        <w:rPr>
          <w:rFonts w:ascii="Times New Roman" w:hAnsi="Times New Roman" w:cs="Times New Roman"/>
          <w:b/>
          <w:bCs/>
          <w:sz w:val="24"/>
          <w:szCs w:val="24"/>
          <w:u w:val="single"/>
          <w:lang w:val="en-US"/>
        </w:rPr>
        <w:lastRenderedPageBreak/>
        <w:t>The case for</w:t>
      </w:r>
      <w:r w:rsidR="00227EF8">
        <w:rPr>
          <w:rFonts w:ascii="Times New Roman" w:hAnsi="Times New Roman" w:cs="Times New Roman"/>
          <w:b/>
          <w:bCs/>
          <w:sz w:val="24"/>
          <w:szCs w:val="24"/>
          <w:u w:val="single"/>
          <w:lang w:val="en-US"/>
        </w:rPr>
        <w:t xml:space="preserve"> </w:t>
      </w:r>
      <w:r w:rsidRPr="00227EF8">
        <w:rPr>
          <w:rFonts w:ascii="Times New Roman" w:hAnsi="Times New Roman" w:cs="Times New Roman"/>
          <w:b/>
          <w:bCs/>
          <w:sz w:val="24"/>
          <w:szCs w:val="24"/>
          <w:u w:val="single"/>
          <w:lang w:val="en-US"/>
        </w:rPr>
        <w:t>renewable</w:t>
      </w:r>
      <w:r w:rsidR="00C74386" w:rsidRPr="00227EF8">
        <w:rPr>
          <w:rFonts w:ascii="Times New Roman" w:hAnsi="Times New Roman" w:cs="Times New Roman"/>
          <w:b/>
          <w:bCs/>
          <w:sz w:val="24"/>
          <w:szCs w:val="24"/>
          <w:u w:val="single"/>
          <w:lang w:val="en-US"/>
        </w:rPr>
        <w:t>s development</w:t>
      </w:r>
      <w:r w:rsidR="00E85B1B" w:rsidRPr="00227EF8">
        <w:rPr>
          <w:rFonts w:ascii="Times New Roman" w:hAnsi="Times New Roman" w:cs="Times New Roman"/>
          <w:b/>
          <w:bCs/>
          <w:sz w:val="24"/>
          <w:szCs w:val="24"/>
          <w:u w:val="single"/>
          <w:lang w:val="en-US"/>
        </w:rPr>
        <w:t xml:space="preserve"> </w:t>
      </w:r>
      <w:r w:rsidR="00ED3F1B" w:rsidRPr="00227EF8">
        <w:rPr>
          <w:rFonts w:ascii="Times New Roman" w:hAnsi="Times New Roman" w:cs="Times New Roman"/>
          <w:b/>
          <w:bCs/>
          <w:sz w:val="24"/>
          <w:szCs w:val="24"/>
          <w:u w:val="single"/>
          <w:lang w:val="en-US"/>
        </w:rPr>
        <w:t xml:space="preserve">      </w:t>
      </w:r>
      <w:r w:rsidR="005D590E" w:rsidRPr="00227EF8">
        <w:rPr>
          <w:rFonts w:ascii="Times New Roman" w:hAnsi="Times New Roman" w:cs="Times New Roman"/>
          <w:b/>
          <w:bCs/>
          <w:sz w:val="24"/>
          <w:szCs w:val="24"/>
          <w:u w:val="single"/>
          <w:lang w:val="en-US"/>
        </w:rPr>
        <w:t xml:space="preserve">  </w:t>
      </w:r>
    </w:p>
    <w:p w14:paraId="283C8531" w14:textId="7A07F0FD" w:rsidR="00E4470A" w:rsidRPr="00E4470A" w:rsidRDefault="00227EF8" w:rsidP="00C74386">
      <w:pPr>
        <w:pStyle w:val="ListParagraph"/>
        <w:numPr>
          <w:ilvl w:val="0"/>
          <w:numId w:val="1"/>
        </w:numPr>
        <w:spacing w:line="480" w:lineRule="auto"/>
        <w:rPr>
          <w:rFonts w:ascii="Times New Roman" w:hAnsi="Times New Roman" w:cs="Times New Roman"/>
          <w:sz w:val="24"/>
          <w:szCs w:val="24"/>
          <w:u w:val="single"/>
          <w:lang w:val="en-US"/>
        </w:rPr>
      </w:pPr>
      <w:r>
        <w:rPr>
          <w:rFonts w:ascii="Times New Roman" w:hAnsi="Times New Roman" w:cs="Times New Roman"/>
          <w:sz w:val="24"/>
          <w:szCs w:val="24"/>
          <w:lang w:val="en-US"/>
        </w:rPr>
        <w:t xml:space="preserve">This is not for debate at this inquiry. </w:t>
      </w:r>
      <w:proofErr w:type="gramStart"/>
      <w:r>
        <w:rPr>
          <w:rFonts w:ascii="Times New Roman" w:hAnsi="Times New Roman" w:cs="Times New Roman"/>
          <w:sz w:val="24"/>
          <w:szCs w:val="24"/>
          <w:lang w:val="en-US"/>
        </w:rPr>
        <w:t>But,</w:t>
      </w:r>
      <w:proofErr w:type="gramEnd"/>
      <w:r>
        <w:rPr>
          <w:rFonts w:ascii="Times New Roman" w:hAnsi="Times New Roman" w:cs="Times New Roman"/>
          <w:sz w:val="24"/>
          <w:szCs w:val="24"/>
          <w:lang w:val="en-US"/>
        </w:rPr>
        <w:t xml:space="preserve"> it is inescapable that we are at a</w:t>
      </w:r>
      <w:r w:rsidR="00C74386">
        <w:rPr>
          <w:rFonts w:ascii="Times New Roman" w:hAnsi="Times New Roman" w:cs="Times New Roman"/>
          <w:sz w:val="24"/>
          <w:szCs w:val="24"/>
          <w:lang w:val="en-US"/>
        </w:rPr>
        <w:t xml:space="preserve"> key moment in the history of planning for renewables development.  There has been an avalanche of </w:t>
      </w:r>
      <w:r>
        <w:rPr>
          <w:rFonts w:ascii="Times New Roman" w:hAnsi="Times New Roman" w:cs="Times New Roman"/>
          <w:sz w:val="24"/>
          <w:szCs w:val="24"/>
          <w:lang w:val="en-US"/>
        </w:rPr>
        <w:t xml:space="preserve">solar </w:t>
      </w:r>
      <w:r w:rsidR="00C74386">
        <w:rPr>
          <w:rFonts w:ascii="Times New Roman" w:hAnsi="Times New Roman" w:cs="Times New Roman"/>
          <w:sz w:val="24"/>
          <w:szCs w:val="24"/>
          <w:lang w:val="en-US"/>
        </w:rPr>
        <w:t xml:space="preserve">approvals </w:t>
      </w:r>
      <w:r>
        <w:rPr>
          <w:rFonts w:ascii="Times New Roman" w:hAnsi="Times New Roman" w:cs="Times New Roman"/>
          <w:sz w:val="24"/>
          <w:szCs w:val="24"/>
          <w:lang w:val="en-US"/>
        </w:rPr>
        <w:t xml:space="preserve">alone </w:t>
      </w:r>
      <w:r w:rsidR="00E4470A">
        <w:rPr>
          <w:rFonts w:ascii="Times New Roman" w:hAnsi="Times New Roman" w:cs="Times New Roman"/>
          <w:sz w:val="24"/>
          <w:szCs w:val="24"/>
          <w:lang w:val="en-US"/>
        </w:rPr>
        <w:t xml:space="preserve">in recent years </w:t>
      </w:r>
      <w:r w:rsidR="00C74386">
        <w:rPr>
          <w:rFonts w:ascii="Times New Roman" w:hAnsi="Times New Roman" w:cs="Times New Roman"/>
          <w:sz w:val="24"/>
          <w:szCs w:val="24"/>
          <w:lang w:val="en-US"/>
        </w:rPr>
        <w:t xml:space="preserve">– last year alone </w:t>
      </w:r>
      <w:r w:rsidR="00E4470A">
        <w:rPr>
          <w:rFonts w:ascii="Times New Roman" w:hAnsi="Times New Roman" w:cs="Times New Roman"/>
          <w:sz w:val="24"/>
          <w:szCs w:val="24"/>
          <w:lang w:val="en-US"/>
        </w:rPr>
        <w:t xml:space="preserve">some </w:t>
      </w:r>
      <w:r w:rsidR="00C74386">
        <w:rPr>
          <w:rFonts w:ascii="Times New Roman" w:hAnsi="Times New Roman" w:cs="Times New Roman"/>
          <w:sz w:val="24"/>
          <w:szCs w:val="24"/>
          <w:lang w:val="en-US"/>
        </w:rPr>
        <w:t>700</w:t>
      </w:r>
      <w:r w:rsidR="00E4470A">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projects </w:t>
      </w:r>
      <w:r w:rsidR="00BE167F">
        <w:rPr>
          <w:rFonts w:ascii="Times New Roman" w:hAnsi="Times New Roman" w:cs="Times New Roman"/>
          <w:sz w:val="24"/>
          <w:szCs w:val="24"/>
          <w:lang w:val="en-US"/>
        </w:rPr>
        <w:t xml:space="preserve">- </w:t>
      </w:r>
      <w:r w:rsidR="00E4470A">
        <w:rPr>
          <w:rFonts w:ascii="Times New Roman" w:hAnsi="Times New Roman" w:cs="Times New Roman"/>
          <w:sz w:val="24"/>
          <w:szCs w:val="24"/>
          <w:lang w:val="en-US"/>
        </w:rPr>
        <w:t xml:space="preserve">and new capacity is coming on stream at </w:t>
      </w:r>
      <w:r>
        <w:rPr>
          <w:rFonts w:ascii="Times New Roman" w:hAnsi="Times New Roman" w:cs="Times New Roman"/>
          <w:sz w:val="24"/>
          <w:szCs w:val="24"/>
          <w:lang w:val="en-US"/>
        </w:rPr>
        <w:t xml:space="preserve">a very </w:t>
      </w:r>
      <w:r w:rsidR="00E4470A">
        <w:rPr>
          <w:rFonts w:ascii="Times New Roman" w:hAnsi="Times New Roman" w:cs="Times New Roman"/>
          <w:sz w:val="24"/>
          <w:szCs w:val="24"/>
          <w:lang w:val="en-US"/>
        </w:rPr>
        <w:t>fast pace (now up to 21GW</w:t>
      </w:r>
      <w:r>
        <w:rPr>
          <w:rStyle w:val="FootnoteReference"/>
          <w:rFonts w:ascii="Times New Roman" w:hAnsi="Times New Roman" w:cs="Times New Roman"/>
          <w:sz w:val="24"/>
          <w:szCs w:val="24"/>
          <w:lang w:val="en-US"/>
        </w:rPr>
        <w:footnoteReference w:id="10"/>
      </w:r>
      <w:r w:rsidR="00E4470A">
        <w:rPr>
          <w:rFonts w:ascii="Times New Roman" w:hAnsi="Times New Roman" w:cs="Times New Roman"/>
          <w:sz w:val="24"/>
          <w:szCs w:val="24"/>
          <w:lang w:val="en-US"/>
        </w:rPr>
        <w:t>)</w:t>
      </w:r>
      <w:r w:rsidR="00C74386">
        <w:rPr>
          <w:rFonts w:ascii="Times New Roman" w:hAnsi="Times New Roman" w:cs="Times New Roman"/>
          <w:sz w:val="24"/>
          <w:szCs w:val="24"/>
          <w:lang w:val="en-US"/>
        </w:rPr>
        <w:t>. But this is one of the first appeals to be determined with the new grid connection regime in place and operational. The pieces on the board have all moved</w:t>
      </w:r>
      <w:r w:rsidR="00E4470A">
        <w:rPr>
          <w:rFonts w:ascii="Times New Roman" w:hAnsi="Times New Roman" w:cs="Times New Roman"/>
          <w:sz w:val="24"/>
          <w:szCs w:val="24"/>
          <w:lang w:val="en-US"/>
        </w:rPr>
        <w:t>. A</w:t>
      </w:r>
      <w:r w:rsidR="00C74386">
        <w:rPr>
          <w:rFonts w:ascii="Times New Roman" w:hAnsi="Times New Roman" w:cs="Times New Roman"/>
          <w:sz w:val="24"/>
          <w:szCs w:val="24"/>
          <w:lang w:val="en-US"/>
        </w:rPr>
        <w:t xml:space="preserve"> new </w:t>
      </w:r>
      <w:r w:rsidR="00E4470A">
        <w:rPr>
          <w:rFonts w:ascii="Times New Roman" w:hAnsi="Times New Roman" w:cs="Times New Roman"/>
          <w:sz w:val="24"/>
          <w:szCs w:val="24"/>
          <w:lang w:val="en-US"/>
        </w:rPr>
        <w:t xml:space="preserve">- and very different </w:t>
      </w:r>
      <w:proofErr w:type="gramStart"/>
      <w:r w:rsidR="00E4470A">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00E4470A">
        <w:rPr>
          <w:rFonts w:ascii="Times New Roman" w:hAnsi="Times New Roman" w:cs="Times New Roman"/>
          <w:sz w:val="24"/>
          <w:szCs w:val="24"/>
          <w:lang w:val="en-US"/>
        </w:rPr>
        <w:t xml:space="preserve"> </w:t>
      </w:r>
      <w:r w:rsidR="00C74386">
        <w:rPr>
          <w:rFonts w:ascii="Times New Roman" w:hAnsi="Times New Roman" w:cs="Times New Roman"/>
          <w:sz w:val="24"/>
          <w:szCs w:val="24"/>
          <w:lang w:val="en-US"/>
        </w:rPr>
        <w:t>regime</w:t>
      </w:r>
      <w:proofErr w:type="gramEnd"/>
      <w:r w:rsidR="00C74386">
        <w:rPr>
          <w:rFonts w:ascii="Times New Roman" w:hAnsi="Times New Roman" w:cs="Times New Roman"/>
          <w:sz w:val="24"/>
          <w:szCs w:val="24"/>
          <w:lang w:val="en-US"/>
        </w:rPr>
        <w:t xml:space="preserve"> is now in place</w:t>
      </w:r>
      <w:r>
        <w:rPr>
          <w:rFonts w:ascii="Times New Roman" w:hAnsi="Times New Roman" w:cs="Times New Roman"/>
          <w:sz w:val="24"/>
          <w:szCs w:val="24"/>
          <w:lang w:val="en-US"/>
        </w:rPr>
        <w:t xml:space="preserve"> to that which applie</w:t>
      </w:r>
      <w:r w:rsidR="00BE167F">
        <w:rPr>
          <w:rFonts w:ascii="Times New Roman" w:hAnsi="Times New Roman" w:cs="Times New Roman"/>
          <w:sz w:val="24"/>
          <w:szCs w:val="24"/>
          <w:lang w:val="en-US"/>
        </w:rPr>
        <w:t>d</w:t>
      </w:r>
      <w:r>
        <w:rPr>
          <w:rFonts w:ascii="Times New Roman" w:hAnsi="Times New Roman" w:cs="Times New Roman"/>
          <w:sz w:val="24"/>
          <w:szCs w:val="24"/>
          <w:lang w:val="en-US"/>
        </w:rPr>
        <w:t xml:space="preserve"> when this application was first contemplated. </w:t>
      </w:r>
      <w:r w:rsidR="00C74386">
        <w:rPr>
          <w:rFonts w:ascii="Times New Roman" w:hAnsi="Times New Roman" w:cs="Times New Roman"/>
          <w:sz w:val="24"/>
          <w:szCs w:val="24"/>
          <w:lang w:val="en-US"/>
        </w:rPr>
        <w:t xml:space="preserve">Gone is the </w:t>
      </w:r>
      <w:r>
        <w:rPr>
          <w:rFonts w:ascii="Times New Roman" w:hAnsi="Times New Roman" w:cs="Times New Roman"/>
          <w:sz w:val="24"/>
          <w:szCs w:val="24"/>
          <w:lang w:val="en-US"/>
        </w:rPr>
        <w:t>“</w:t>
      </w:r>
      <w:r w:rsidR="00C74386">
        <w:rPr>
          <w:rFonts w:ascii="Times New Roman" w:hAnsi="Times New Roman" w:cs="Times New Roman"/>
          <w:sz w:val="24"/>
          <w:szCs w:val="24"/>
          <w:lang w:val="en-US"/>
        </w:rPr>
        <w:t>first come, first served</w:t>
      </w:r>
      <w:r>
        <w:rPr>
          <w:rFonts w:ascii="Times New Roman" w:hAnsi="Times New Roman" w:cs="Times New Roman"/>
          <w:sz w:val="24"/>
          <w:szCs w:val="24"/>
          <w:lang w:val="en-US"/>
        </w:rPr>
        <w:t>”</w:t>
      </w:r>
      <w:r w:rsidR="00C74386">
        <w:rPr>
          <w:rFonts w:ascii="Times New Roman" w:hAnsi="Times New Roman" w:cs="Times New Roman"/>
          <w:sz w:val="24"/>
          <w:szCs w:val="24"/>
          <w:lang w:val="en-US"/>
        </w:rPr>
        <w:t xml:space="preserve"> approach to grid connection. </w:t>
      </w:r>
      <w:r>
        <w:rPr>
          <w:rFonts w:ascii="Times New Roman" w:hAnsi="Times New Roman" w:cs="Times New Roman"/>
          <w:sz w:val="24"/>
          <w:szCs w:val="24"/>
          <w:lang w:val="en-US"/>
        </w:rPr>
        <w:t xml:space="preserve">A developer now </w:t>
      </w:r>
      <w:r w:rsidR="00C74386">
        <w:rPr>
          <w:rFonts w:ascii="Times New Roman" w:hAnsi="Times New Roman" w:cs="Times New Roman"/>
          <w:sz w:val="24"/>
          <w:szCs w:val="24"/>
          <w:lang w:val="en-US"/>
        </w:rPr>
        <w:t>need</w:t>
      </w:r>
      <w:r>
        <w:rPr>
          <w:rFonts w:ascii="Times New Roman" w:hAnsi="Times New Roman" w:cs="Times New Roman"/>
          <w:sz w:val="24"/>
          <w:szCs w:val="24"/>
          <w:lang w:val="en-US"/>
        </w:rPr>
        <w:t>s</w:t>
      </w:r>
      <w:r w:rsidR="00C74386">
        <w:rPr>
          <w:rFonts w:ascii="Times New Roman" w:hAnsi="Times New Roman" w:cs="Times New Roman"/>
          <w:sz w:val="24"/>
          <w:szCs w:val="24"/>
          <w:lang w:val="en-US"/>
        </w:rPr>
        <w:t xml:space="preserve"> to get planning and other obstacles </w:t>
      </w:r>
      <w:r w:rsidR="00E4470A">
        <w:rPr>
          <w:rFonts w:ascii="Times New Roman" w:hAnsi="Times New Roman" w:cs="Times New Roman"/>
          <w:sz w:val="24"/>
          <w:szCs w:val="24"/>
          <w:lang w:val="en-US"/>
        </w:rPr>
        <w:t xml:space="preserve">resolved </w:t>
      </w:r>
      <w:r w:rsidR="00C74386">
        <w:rPr>
          <w:rFonts w:ascii="Times New Roman" w:hAnsi="Times New Roman" w:cs="Times New Roman"/>
          <w:sz w:val="24"/>
          <w:szCs w:val="24"/>
          <w:lang w:val="en-US"/>
        </w:rPr>
        <w:t>first, so that projects going nowhere do not sterilize very scarce grid capacity. And we need to remember just how scarce that capacity is – and that it is needed not just for solar</w:t>
      </w:r>
      <w:r>
        <w:rPr>
          <w:rFonts w:ascii="Times New Roman" w:hAnsi="Times New Roman" w:cs="Times New Roman"/>
          <w:sz w:val="24"/>
          <w:szCs w:val="24"/>
          <w:lang w:val="en-US"/>
        </w:rPr>
        <w:t>, but</w:t>
      </w:r>
      <w:r w:rsidR="00C74386">
        <w:rPr>
          <w:rFonts w:ascii="Times New Roman" w:hAnsi="Times New Roman" w:cs="Times New Roman"/>
          <w:sz w:val="24"/>
          <w:szCs w:val="24"/>
          <w:lang w:val="en-US"/>
        </w:rPr>
        <w:t xml:space="preserve"> for all power</w:t>
      </w:r>
      <w:r w:rsidR="00BE167F">
        <w:rPr>
          <w:rFonts w:ascii="Times New Roman" w:hAnsi="Times New Roman" w:cs="Times New Roman"/>
          <w:sz w:val="24"/>
          <w:szCs w:val="24"/>
          <w:lang w:val="en-US"/>
        </w:rPr>
        <w:t>-</w:t>
      </w:r>
      <w:r w:rsidR="00C74386">
        <w:rPr>
          <w:rFonts w:ascii="Times New Roman" w:hAnsi="Times New Roman" w:cs="Times New Roman"/>
          <w:sz w:val="24"/>
          <w:szCs w:val="24"/>
          <w:lang w:val="en-US"/>
        </w:rPr>
        <w:t>generating developments</w:t>
      </w:r>
      <w:r w:rsidR="00E4470A">
        <w:rPr>
          <w:rFonts w:ascii="Times New Roman" w:hAnsi="Times New Roman" w:cs="Times New Roman"/>
          <w:sz w:val="24"/>
          <w:szCs w:val="24"/>
          <w:lang w:val="en-US"/>
        </w:rPr>
        <w:t>, including those that have greater reliability and operational flexibility than solar. In E</w:t>
      </w:r>
      <w:r>
        <w:rPr>
          <w:rFonts w:ascii="Times New Roman" w:hAnsi="Times New Roman" w:cs="Times New Roman"/>
          <w:sz w:val="24"/>
          <w:szCs w:val="24"/>
          <w:lang w:val="en-US"/>
        </w:rPr>
        <w:t xml:space="preserve">ast </w:t>
      </w:r>
      <w:r w:rsidR="00E4470A">
        <w:rPr>
          <w:rFonts w:ascii="Times New Roman" w:hAnsi="Times New Roman" w:cs="Times New Roman"/>
          <w:sz w:val="24"/>
          <w:szCs w:val="24"/>
          <w:lang w:val="en-US"/>
        </w:rPr>
        <w:t>A</w:t>
      </w:r>
      <w:r>
        <w:rPr>
          <w:rFonts w:ascii="Times New Roman" w:hAnsi="Times New Roman" w:cs="Times New Roman"/>
          <w:sz w:val="24"/>
          <w:szCs w:val="24"/>
          <w:lang w:val="en-US"/>
        </w:rPr>
        <w:t>nglia</w:t>
      </w:r>
      <w:r w:rsidR="00E4470A">
        <w:rPr>
          <w:rFonts w:ascii="Times New Roman" w:hAnsi="Times New Roman" w:cs="Times New Roman"/>
          <w:sz w:val="24"/>
          <w:szCs w:val="24"/>
          <w:lang w:val="en-US"/>
        </w:rPr>
        <w:t xml:space="preserve">, capacity is greatly affected by the vast quantum of </w:t>
      </w:r>
      <w:r>
        <w:rPr>
          <w:rFonts w:ascii="Times New Roman" w:hAnsi="Times New Roman" w:cs="Times New Roman"/>
          <w:sz w:val="24"/>
          <w:szCs w:val="24"/>
          <w:lang w:val="en-US"/>
        </w:rPr>
        <w:t xml:space="preserve">power </w:t>
      </w:r>
      <w:r w:rsidR="00E4470A">
        <w:rPr>
          <w:rFonts w:ascii="Times New Roman" w:hAnsi="Times New Roman" w:cs="Times New Roman"/>
          <w:sz w:val="24"/>
          <w:szCs w:val="24"/>
          <w:lang w:val="en-US"/>
        </w:rPr>
        <w:t>generation from the off</w:t>
      </w:r>
      <w:r>
        <w:rPr>
          <w:rFonts w:ascii="Times New Roman" w:hAnsi="Times New Roman" w:cs="Times New Roman"/>
          <w:sz w:val="24"/>
          <w:szCs w:val="24"/>
          <w:lang w:val="en-US"/>
        </w:rPr>
        <w:t>-</w:t>
      </w:r>
      <w:r w:rsidR="00E4470A">
        <w:rPr>
          <w:rFonts w:ascii="Times New Roman" w:hAnsi="Times New Roman" w:cs="Times New Roman"/>
          <w:sz w:val="24"/>
          <w:szCs w:val="24"/>
          <w:lang w:val="en-US"/>
        </w:rPr>
        <w:t>sh</w:t>
      </w:r>
      <w:r>
        <w:rPr>
          <w:rFonts w:ascii="Times New Roman" w:hAnsi="Times New Roman" w:cs="Times New Roman"/>
          <w:sz w:val="24"/>
          <w:szCs w:val="24"/>
          <w:lang w:val="en-US"/>
        </w:rPr>
        <w:t>o</w:t>
      </w:r>
      <w:r w:rsidR="00E4470A">
        <w:rPr>
          <w:rFonts w:ascii="Times New Roman" w:hAnsi="Times New Roman" w:cs="Times New Roman"/>
          <w:sz w:val="24"/>
          <w:szCs w:val="24"/>
          <w:lang w:val="en-US"/>
        </w:rPr>
        <w:t xml:space="preserve">re turbine fields </w:t>
      </w:r>
      <w:r>
        <w:rPr>
          <w:rFonts w:ascii="Times New Roman" w:hAnsi="Times New Roman" w:cs="Times New Roman"/>
          <w:sz w:val="24"/>
          <w:szCs w:val="24"/>
          <w:lang w:val="en-US"/>
        </w:rPr>
        <w:t>(</w:t>
      </w:r>
      <w:r w:rsidR="00E4470A">
        <w:rPr>
          <w:rFonts w:ascii="Times New Roman" w:hAnsi="Times New Roman" w:cs="Times New Roman"/>
          <w:sz w:val="24"/>
          <w:szCs w:val="24"/>
          <w:lang w:val="en-US"/>
        </w:rPr>
        <w:t>of</w:t>
      </w:r>
      <w:r>
        <w:rPr>
          <w:rFonts w:ascii="Times New Roman" w:hAnsi="Times New Roman" w:cs="Times New Roman"/>
          <w:sz w:val="24"/>
          <w:szCs w:val="24"/>
          <w:lang w:val="en-US"/>
        </w:rPr>
        <w:t>f</w:t>
      </w:r>
      <w:r w:rsidR="00E4470A">
        <w:rPr>
          <w:rFonts w:ascii="Times New Roman" w:hAnsi="Times New Roman" w:cs="Times New Roman"/>
          <w:sz w:val="24"/>
          <w:szCs w:val="24"/>
          <w:lang w:val="en-US"/>
        </w:rPr>
        <w:t xml:space="preserve"> the Suffolk and Norfolk coasts</w:t>
      </w:r>
      <w:r>
        <w:rPr>
          <w:rFonts w:ascii="Times New Roman" w:hAnsi="Times New Roman" w:cs="Times New Roman"/>
          <w:sz w:val="24"/>
          <w:szCs w:val="24"/>
          <w:lang w:val="en-US"/>
        </w:rPr>
        <w:t>)</w:t>
      </w:r>
      <w:r w:rsidR="00E4470A">
        <w:rPr>
          <w:rFonts w:ascii="Times New Roman" w:hAnsi="Times New Roman" w:cs="Times New Roman"/>
          <w:sz w:val="24"/>
          <w:szCs w:val="24"/>
          <w:lang w:val="en-US"/>
        </w:rPr>
        <w:t xml:space="preserve"> and by the existing and planned generation from Sizewell. </w:t>
      </w:r>
    </w:p>
    <w:p w14:paraId="2FCD0D94" w14:textId="7F11800C" w:rsidR="00D1565D" w:rsidRPr="00D1565D" w:rsidRDefault="00E4470A" w:rsidP="00C74386">
      <w:pPr>
        <w:pStyle w:val="ListParagraph"/>
        <w:numPr>
          <w:ilvl w:val="0"/>
          <w:numId w:val="1"/>
        </w:numPr>
        <w:spacing w:line="480" w:lineRule="auto"/>
        <w:rPr>
          <w:rFonts w:ascii="Times New Roman" w:hAnsi="Times New Roman" w:cs="Times New Roman"/>
          <w:sz w:val="24"/>
          <w:szCs w:val="24"/>
          <w:u w:val="single"/>
          <w:lang w:val="en-US"/>
        </w:rPr>
      </w:pPr>
      <w:r>
        <w:rPr>
          <w:rFonts w:ascii="Times New Roman" w:hAnsi="Times New Roman" w:cs="Times New Roman"/>
          <w:sz w:val="24"/>
          <w:szCs w:val="24"/>
          <w:lang w:val="en-US"/>
        </w:rPr>
        <w:t xml:space="preserve">There is now a new </w:t>
      </w:r>
      <w:r w:rsidR="00227EF8">
        <w:rPr>
          <w:rFonts w:ascii="Times New Roman" w:hAnsi="Times New Roman" w:cs="Times New Roman"/>
          <w:sz w:val="24"/>
          <w:szCs w:val="24"/>
          <w:lang w:val="en-US"/>
        </w:rPr>
        <w:t xml:space="preserve">statutory </w:t>
      </w:r>
      <w:r>
        <w:rPr>
          <w:rFonts w:ascii="Times New Roman" w:hAnsi="Times New Roman" w:cs="Times New Roman"/>
          <w:sz w:val="24"/>
          <w:szCs w:val="24"/>
          <w:lang w:val="en-US"/>
        </w:rPr>
        <w:t>body</w:t>
      </w:r>
      <w:r w:rsidR="00227EF8">
        <w:rPr>
          <w:rFonts w:ascii="Times New Roman" w:hAnsi="Times New Roman" w:cs="Times New Roman"/>
          <w:sz w:val="24"/>
          <w:szCs w:val="24"/>
          <w:lang w:val="en-US"/>
        </w:rPr>
        <w:t>,</w:t>
      </w:r>
      <w:r>
        <w:rPr>
          <w:rFonts w:ascii="Times New Roman" w:hAnsi="Times New Roman" w:cs="Times New Roman"/>
          <w:sz w:val="24"/>
          <w:szCs w:val="24"/>
          <w:lang w:val="en-US"/>
        </w:rPr>
        <w:t xml:space="preserve"> NESO</w:t>
      </w:r>
      <w:r w:rsidR="00227EF8">
        <w:rPr>
          <w:rFonts w:ascii="Times New Roman" w:hAnsi="Times New Roman" w:cs="Times New Roman"/>
          <w:sz w:val="24"/>
          <w:szCs w:val="24"/>
          <w:lang w:val="en-US"/>
        </w:rPr>
        <w:t>,</w:t>
      </w:r>
      <w:r>
        <w:rPr>
          <w:rFonts w:ascii="Times New Roman" w:hAnsi="Times New Roman" w:cs="Times New Roman"/>
          <w:sz w:val="24"/>
          <w:szCs w:val="24"/>
          <w:lang w:val="en-US"/>
        </w:rPr>
        <w:t xml:space="preserve"> who will determine wh</w:t>
      </w:r>
      <w:r w:rsidR="00227EF8">
        <w:rPr>
          <w:rFonts w:ascii="Times New Roman" w:hAnsi="Times New Roman" w:cs="Times New Roman"/>
          <w:sz w:val="24"/>
          <w:szCs w:val="24"/>
          <w:lang w:val="en-US"/>
        </w:rPr>
        <w:t xml:space="preserve">ich project </w:t>
      </w:r>
      <w:r>
        <w:rPr>
          <w:rFonts w:ascii="Times New Roman" w:hAnsi="Times New Roman" w:cs="Times New Roman"/>
          <w:sz w:val="24"/>
          <w:szCs w:val="24"/>
          <w:lang w:val="en-US"/>
        </w:rPr>
        <w:t xml:space="preserve">has reached what stage </w:t>
      </w:r>
      <w:r w:rsidR="00BE167F">
        <w:rPr>
          <w:rFonts w:ascii="Times New Roman" w:hAnsi="Times New Roman" w:cs="Times New Roman"/>
          <w:sz w:val="24"/>
          <w:szCs w:val="24"/>
          <w:lang w:val="en-US"/>
        </w:rPr>
        <w:t xml:space="preserve">and </w:t>
      </w:r>
      <w:r>
        <w:rPr>
          <w:rFonts w:ascii="Times New Roman" w:hAnsi="Times New Roman" w:cs="Times New Roman"/>
          <w:sz w:val="24"/>
          <w:szCs w:val="24"/>
          <w:lang w:val="en-US"/>
        </w:rPr>
        <w:t xml:space="preserve">when. </w:t>
      </w:r>
      <w:r w:rsidR="00D1565D">
        <w:rPr>
          <w:rFonts w:ascii="Times New Roman" w:hAnsi="Times New Roman" w:cs="Times New Roman"/>
          <w:sz w:val="24"/>
          <w:szCs w:val="24"/>
          <w:lang w:val="en-US"/>
        </w:rPr>
        <w:t xml:space="preserve">There are 3 categories: prioritized for 2030 delivery; prioritized for 2035 delivery; Gate 1 (not prioritized at all). </w:t>
      </w:r>
      <w:r w:rsidR="00227EF8">
        <w:rPr>
          <w:rFonts w:ascii="Times New Roman" w:hAnsi="Times New Roman" w:cs="Times New Roman"/>
          <w:sz w:val="24"/>
          <w:szCs w:val="24"/>
          <w:lang w:val="en-US"/>
        </w:rPr>
        <w:t xml:space="preserve">This scheme is </w:t>
      </w:r>
      <w:r w:rsidR="00D1565D">
        <w:rPr>
          <w:rFonts w:ascii="Times New Roman" w:hAnsi="Times New Roman" w:cs="Times New Roman"/>
          <w:sz w:val="24"/>
          <w:szCs w:val="24"/>
          <w:lang w:val="en-US"/>
        </w:rPr>
        <w:t>in Gate</w:t>
      </w:r>
      <w:r w:rsidR="00227EF8">
        <w:rPr>
          <w:rFonts w:ascii="Times New Roman" w:hAnsi="Times New Roman" w:cs="Times New Roman"/>
          <w:sz w:val="24"/>
          <w:szCs w:val="24"/>
          <w:lang w:val="en-US"/>
        </w:rPr>
        <w:t xml:space="preserve"> </w:t>
      </w:r>
      <w:r w:rsidR="00D1565D">
        <w:rPr>
          <w:rFonts w:ascii="Times New Roman" w:hAnsi="Times New Roman" w:cs="Times New Roman"/>
          <w:sz w:val="24"/>
          <w:szCs w:val="24"/>
          <w:lang w:val="en-US"/>
        </w:rPr>
        <w:t>1</w:t>
      </w:r>
      <w:r w:rsidR="00227EF8">
        <w:rPr>
          <w:rFonts w:ascii="Times New Roman" w:hAnsi="Times New Roman" w:cs="Times New Roman"/>
          <w:sz w:val="24"/>
          <w:szCs w:val="24"/>
          <w:lang w:val="en-US"/>
        </w:rPr>
        <w:t xml:space="preserve"> (not prioritized at all)</w:t>
      </w:r>
      <w:r w:rsidR="00D1565D">
        <w:rPr>
          <w:rFonts w:ascii="Times New Roman" w:hAnsi="Times New Roman" w:cs="Times New Roman"/>
          <w:sz w:val="24"/>
          <w:szCs w:val="24"/>
          <w:lang w:val="en-US"/>
        </w:rPr>
        <w:t xml:space="preserve">. We will explore with </w:t>
      </w:r>
      <w:proofErr w:type="spellStart"/>
      <w:r w:rsidR="00D1565D">
        <w:rPr>
          <w:rFonts w:ascii="Times New Roman" w:hAnsi="Times New Roman" w:cs="Times New Roman"/>
          <w:sz w:val="24"/>
          <w:szCs w:val="24"/>
          <w:lang w:val="en-US"/>
        </w:rPr>
        <w:t>Mr</w:t>
      </w:r>
      <w:proofErr w:type="spellEnd"/>
      <w:r w:rsidR="00D1565D">
        <w:rPr>
          <w:rFonts w:ascii="Times New Roman" w:hAnsi="Times New Roman" w:cs="Times New Roman"/>
          <w:sz w:val="24"/>
          <w:szCs w:val="24"/>
          <w:lang w:val="en-US"/>
        </w:rPr>
        <w:t xml:space="preserve"> Burrell how the land lies this regard. NESO have also </w:t>
      </w:r>
      <w:r w:rsidR="00227EF8">
        <w:rPr>
          <w:rFonts w:ascii="Times New Roman" w:hAnsi="Times New Roman" w:cs="Times New Roman"/>
          <w:sz w:val="24"/>
          <w:szCs w:val="24"/>
          <w:lang w:val="en-US"/>
        </w:rPr>
        <w:t xml:space="preserve">recently </w:t>
      </w:r>
      <w:r w:rsidR="00D1565D">
        <w:rPr>
          <w:rFonts w:ascii="Times New Roman" w:hAnsi="Times New Roman" w:cs="Times New Roman"/>
          <w:sz w:val="24"/>
          <w:szCs w:val="24"/>
          <w:lang w:val="en-US"/>
        </w:rPr>
        <w:t>issue</w:t>
      </w:r>
      <w:r w:rsidR="00227EF8">
        <w:rPr>
          <w:rFonts w:ascii="Times New Roman" w:hAnsi="Times New Roman" w:cs="Times New Roman"/>
          <w:sz w:val="24"/>
          <w:szCs w:val="24"/>
          <w:lang w:val="en-US"/>
        </w:rPr>
        <w:t>d</w:t>
      </w:r>
      <w:r w:rsidR="00D1565D">
        <w:rPr>
          <w:rFonts w:ascii="Times New Roman" w:hAnsi="Times New Roman" w:cs="Times New Roman"/>
          <w:sz w:val="24"/>
          <w:szCs w:val="24"/>
          <w:lang w:val="en-US"/>
        </w:rPr>
        <w:t xml:space="preserve"> a </w:t>
      </w:r>
      <w:r w:rsidR="00227EF8">
        <w:rPr>
          <w:rFonts w:ascii="Times New Roman" w:hAnsi="Times New Roman" w:cs="Times New Roman"/>
          <w:sz w:val="24"/>
          <w:szCs w:val="24"/>
          <w:lang w:val="en-US"/>
        </w:rPr>
        <w:t>“</w:t>
      </w:r>
      <w:r w:rsidR="00D1565D">
        <w:rPr>
          <w:rFonts w:ascii="Times New Roman" w:hAnsi="Times New Roman" w:cs="Times New Roman"/>
          <w:sz w:val="24"/>
          <w:szCs w:val="24"/>
          <w:lang w:val="en-US"/>
        </w:rPr>
        <w:t>Capacity</w:t>
      </w:r>
      <w:r w:rsidR="00227EF8">
        <w:rPr>
          <w:rFonts w:ascii="Times New Roman" w:hAnsi="Times New Roman" w:cs="Times New Roman"/>
          <w:sz w:val="24"/>
          <w:szCs w:val="24"/>
          <w:lang w:val="en-US"/>
        </w:rPr>
        <w:t>”</w:t>
      </w:r>
      <w:r w:rsidR="00D1565D">
        <w:rPr>
          <w:rFonts w:ascii="Times New Roman" w:hAnsi="Times New Roman" w:cs="Times New Roman"/>
          <w:sz w:val="24"/>
          <w:szCs w:val="24"/>
          <w:lang w:val="en-US"/>
        </w:rPr>
        <w:t xml:space="preserve"> histogram which suggests that there is either no </w:t>
      </w:r>
      <w:r w:rsidR="00227EF8">
        <w:rPr>
          <w:rFonts w:ascii="Times New Roman" w:hAnsi="Times New Roman" w:cs="Times New Roman"/>
          <w:sz w:val="24"/>
          <w:szCs w:val="24"/>
          <w:lang w:val="en-US"/>
        </w:rPr>
        <w:t>(</w:t>
      </w:r>
      <w:r w:rsidR="00D1565D">
        <w:rPr>
          <w:rFonts w:ascii="Times New Roman" w:hAnsi="Times New Roman" w:cs="Times New Roman"/>
          <w:sz w:val="24"/>
          <w:szCs w:val="24"/>
          <w:lang w:val="en-US"/>
        </w:rPr>
        <w:t>or at best only a very tiny sliver of</w:t>
      </w:r>
      <w:r w:rsidR="00227EF8">
        <w:rPr>
          <w:rFonts w:ascii="Times New Roman" w:hAnsi="Times New Roman" w:cs="Times New Roman"/>
          <w:sz w:val="24"/>
          <w:szCs w:val="24"/>
          <w:lang w:val="en-US"/>
        </w:rPr>
        <w:t>)</w:t>
      </w:r>
      <w:r w:rsidR="00D1565D">
        <w:rPr>
          <w:rFonts w:ascii="Times New Roman" w:hAnsi="Times New Roman" w:cs="Times New Roman"/>
          <w:sz w:val="24"/>
          <w:szCs w:val="24"/>
          <w:lang w:val="en-US"/>
        </w:rPr>
        <w:t xml:space="preserve"> grid </w:t>
      </w:r>
      <w:r w:rsidR="00227EF8">
        <w:rPr>
          <w:rFonts w:ascii="Times New Roman" w:hAnsi="Times New Roman" w:cs="Times New Roman"/>
          <w:sz w:val="24"/>
          <w:szCs w:val="24"/>
          <w:lang w:val="en-US"/>
        </w:rPr>
        <w:t xml:space="preserve">capacity </w:t>
      </w:r>
      <w:r w:rsidR="00D1565D">
        <w:rPr>
          <w:rFonts w:ascii="Times New Roman" w:hAnsi="Times New Roman" w:cs="Times New Roman"/>
          <w:sz w:val="24"/>
          <w:szCs w:val="24"/>
          <w:lang w:val="en-US"/>
        </w:rPr>
        <w:t xml:space="preserve">left </w:t>
      </w:r>
      <w:r w:rsidR="00227EF8">
        <w:rPr>
          <w:rFonts w:ascii="Times New Roman" w:hAnsi="Times New Roman" w:cs="Times New Roman"/>
          <w:sz w:val="24"/>
          <w:szCs w:val="24"/>
          <w:lang w:val="en-US"/>
        </w:rPr>
        <w:t xml:space="preserve">nationally </w:t>
      </w:r>
      <w:r w:rsidR="00D1565D">
        <w:rPr>
          <w:rFonts w:ascii="Times New Roman" w:hAnsi="Times New Roman" w:cs="Times New Roman"/>
          <w:sz w:val="24"/>
          <w:szCs w:val="24"/>
          <w:lang w:val="en-US"/>
        </w:rPr>
        <w:t>for solar</w:t>
      </w:r>
      <w:r w:rsidR="00227EF8">
        <w:rPr>
          <w:rFonts w:ascii="Times New Roman" w:hAnsi="Times New Roman" w:cs="Times New Roman"/>
          <w:sz w:val="24"/>
          <w:szCs w:val="24"/>
          <w:lang w:val="en-US"/>
        </w:rPr>
        <w:t>,</w:t>
      </w:r>
      <w:r w:rsidR="00D1565D">
        <w:rPr>
          <w:rFonts w:ascii="Times New Roman" w:hAnsi="Times New Roman" w:cs="Times New Roman"/>
          <w:sz w:val="24"/>
          <w:szCs w:val="24"/>
          <w:lang w:val="en-US"/>
        </w:rPr>
        <w:t xml:space="preserve"> once all the other demands on the grid from other sources and the already prioritized </w:t>
      </w:r>
      <w:r w:rsidR="00227EF8">
        <w:rPr>
          <w:rFonts w:ascii="Times New Roman" w:hAnsi="Times New Roman" w:cs="Times New Roman"/>
          <w:sz w:val="24"/>
          <w:szCs w:val="24"/>
          <w:lang w:val="en-US"/>
        </w:rPr>
        <w:lastRenderedPageBreak/>
        <w:t xml:space="preserve">solar </w:t>
      </w:r>
      <w:r w:rsidR="00D1565D">
        <w:rPr>
          <w:rFonts w:ascii="Times New Roman" w:hAnsi="Times New Roman" w:cs="Times New Roman"/>
          <w:sz w:val="24"/>
          <w:szCs w:val="24"/>
          <w:lang w:val="en-US"/>
        </w:rPr>
        <w:t>projects have been taken into account: see Poole Rebuttal section 3 and Appendix 2.</w:t>
      </w:r>
    </w:p>
    <w:p w14:paraId="4AC31ECE" w14:textId="03AC4509" w:rsidR="00C9287D" w:rsidRPr="00C9287D" w:rsidRDefault="00D1565D" w:rsidP="00C74386">
      <w:pPr>
        <w:pStyle w:val="ListParagraph"/>
        <w:numPr>
          <w:ilvl w:val="0"/>
          <w:numId w:val="1"/>
        </w:numPr>
        <w:spacing w:line="480" w:lineRule="auto"/>
        <w:rPr>
          <w:rFonts w:ascii="Times New Roman" w:hAnsi="Times New Roman" w:cs="Times New Roman"/>
          <w:sz w:val="24"/>
          <w:szCs w:val="24"/>
          <w:u w:val="single"/>
          <w:lang w:val="en-US"/>
        </w:rPr>
      </w:pPr>
      <w:r>
        <w:rPr>
          <w:rFonts w:ascii="Times New Roman" w:hAnsi="Times New Roman" w:cs="Times New Roman"/>
          <w:sz w:val="24"/>
          <w:szCs w:val="24"/>
          <w:lang w:val="en-US"/>
        </w:rPr>
        <w:t>The truth is that the climate change/renewable</w:t>
      </w:r>
      <w:r w:rsidR="00192750">
        <w:rPr>
          <w:rFonts w:ascii="Times New Roman" w:hAnsi="Times New Roman" w:cs="Times New Roman"/>
          <w:sz w:val="24"/>
          <w:szCs w:val="24"/>
          <w:lang w:val="en-US"/>
        </w:rPr>
        <w:t>s</w:t>
      </w:r>
      <w:r>
        <w:rPr>
          <w:rFonts w:ascii="Times New Roman" w:hAnsi="Times New Roman" w:cs="Times New Roman"/>
          <w:sz w:val="24"/>
          <w:szCs w:val="24"/>
          <w:lang w:val="en-US"/>
        </w:rPr>
        <w:t xml:space="preserve"> </w:t>
      </w:r>
      <w:r w:rsidR="00192750">
        <w:rPr>
          <w:rFonts w:ascii="Times New Roman" w:hAnsi="Times New Roman" w:cs="Times New Roman"/>
          <w:sz w:val="24"/>
          <w:szCs w:val="24"/>
          <w:lang w:val="en-US"/>
        </w:rPr>
        <w:t>“</w:t>
      </w:r>
      <w:r>
        <w:rPr>
          <w:rFonts w:ascii="Times New Roman" w:hAnsi="Times New Roman" w:cs="Times New Roman"/>
          <w:sz w:val="24"/>
          <w:szCs w:val="24"/>
          <w:lang w:val="en-US"/>
        </w:rPr>
        <w:t>call to arms</w:t>
      </w:r>
      <w:r w:rsidR="00192750">
        <w:rPr>
          <w:rFonts w:ascii="Times New Roman" w:hAnsi="Times New Roman" w:cs="Times New Roman"/>
          <w:sz w:val="24"/>
          <w:szCs w:val="24"/>
          <w:lang w:val="en-US"/>
        </w:rPr>
        <w:t>”</w:t>
      </w:r>
      <w:r>
        <w:rPr>
          <w:rFonts w:ascii="Times New Roman" w:hAnsi="Times New Roman" w:cs="Times New Roman"/>
          <w:sz w:val="24"/>
          <w:szCs w:val="24"/>
          <w:lang w:val="en-US"/>
        </w:rPr>
        <w:t xml:space="preserve"> has be</w:t>
      </w:r>
      <w:r w:rsidR="00192750">
        <w:rPr>
          <w:rFonts w:ascii="Times New Roman" w:hAnsi="Times New Roman" w:cs="Times New Roman"/>
          <w:sz w:val="24"/>
          <w:szCs w:val="24"/>
          <w:lang w:val="en-US"/>
        </w:rPr>
        <w:t>e</w:t>
      </w:r>
      <w:r>
        <w:rPr>
          <w:rFonts w:ascii="Times New Roman" w:hAnsi="Times New Roman" w:cs="Times New Roman"/>
          <w:sz w:val="24"/>
          <w:szCs w:val="24"/>
          <w:lang w:val="en-US"/>
        </w:rPr>
        <w:t>n so successful that the government</w:t>
      </w:r>
      <w:r w:rsidR="00192750">
        <w:rPr>
          <w:rFonts w:ascii="Times New Roman" w:hAnsi="Times New Roman" w:cs="Times New Roman"/>
          <w:sz w:val="24"/>
          <w:szCs w:val="24"/>
          <w:lang w:val="en-US"/>
        </w:rPr>
        <w:t>’</w:t>
      </w:r>
      <w:r>
        <w:rPr>
          <w:rFonts w:ascii="Times New Roman" w:hAnsi="Times New Roman" w:cs="Times New Roman"/>
          <w:sz w:val="24"/>
          <w:szCs w:val="24"/>
          <w:lang w:val="en-US"/>
        </w:rPr>
        <w:t xml:space="preserve">s solar targets are on course to be met </w:t>
      </w:r>
      <w:proofErr w:type="spellStart"/>
      <w:r>
        <w:rPr>
          <w:rFonts w:ascii="Times New Roman" w:hAnsi="Times New Roman" w:cs="Times New Roman"/>
          <w:sz w:val="24"/>
          <w:szCs w:val="24"/>
          <w:lang w:val="en-US"/>
        </w:rPr>
        <w:t>utilising</w:t>
      </w:r>
      <w:proofErr w:type="spellEnd"/>
      <w:r>
        <w:rPr>
          <w:rFonts w:ascii="Times New Roman" w:hAnsi="Times New Roman" w:cs="Times New Roman"/>
          <w:sz w:val="24"/>
          <w:szCs w:val="24"/>
          <w:lang w:val="en-US"/>
        </w:rPr>
        <w:t xml:space="preserve"> supply from other prioritized projects and that </w:t>
      </w:r>
      <w:r w:rsidR="00227EF8">
        <w:rPr>
          <w:rFonts w:ascii="Times New Roman" w:hAnsi="Times New Roman" w:cs="Times New Roman"/>
          <w:sz w:val="24"/>
          <w:szCs w:val="24"/>
          <w:lang w:val="en-US"/>
        </w:rPr>
        <w:t>the appeal scheme is</w:t>
      </w:r>
      <w:r>
        <w:rPr>
          <w:rFonts w:ascii="Times New Roman" w:hAnsi="Times New Roman" w:cs="Times New Roman"/>
          <w:sz w:val="24"/>
          <w:szCs w:val="24"/>
          <w:lang w:val="en-US"/>
        </w:rPr>
        <w:t xml:space="preserve"> </w:t>
      </w:r>
      <w:r w:rsidR="00227EF8">
        <w:rPr>
          <w:rFonts w:ascii="Times New Roman" w:hAnsi="Times New Roman" w:cs="Times New Roman"/>
          <w:sz w:val="24"/>
          <w:szCs w:val="24"/>
          <w:lang w:val="en-US"/>
        </w:rPr>
        <w:t xml:space="preserve">now </w:t>
      </w:r>
      <w:r>
        <w:rPr>
          <w:rFonts w:ascii="Times New Roman" w:hAnsi="Times New Roman" w:cs="Times New Roman"/>
          <w:sz w:val="24"/>
          <w:szCs w:val="24"/>
          <w:lang w:val="en-US"/>
        </w:rPr>
        <w:t xml:space="preserve">an </w:t>
      </w:r>
      <w:r w:rsidR="00192750">
        <w:rPr>
          <w:rFonts w:ascii="Times New Roman" w:hAnsi="Times New Roman" w:cs="Times New Roman"/>
          <w:sz w:val="24"/>
          <w:szCs w:val="24"/>
          <w:lang w:val="en-US"/>
        </w:rPr>
        <w:t>“</w:t>
      </w:r>
      <w:r>
        <w:rPr>
          <w:rFonts w:ascii="Times New Roman" w:hAnsi="Times New Roman" w:cs="Times New Roman"/>
          <w:sz w:val="24"/>
          <w:szCs w:val="24"/>
          <w:lang w:val="en-US"/>
        </w:rPr>
        <w:t>also ran</w:t>
      </w:r>
      <w:r w:rsidR="00192750">
        <w:rPr>
          <w:rFonts w:ascii="Times New Roman" w:hAnsi="Times New Roman" w:cs="Times New Roman"/>
          <w:sz w:val="24"/>
          <w:szCs w:val="24"/>
          <w:lang w:val="en-US"/>
        </w:rPr>
        <w:t>”</w:t>
      </w:r>
      <w:r>
        <w:rPr>
          <w:rFonts w:ascii="Times New Roman" w:hAnsi="Times New Roman" w:cs="Times New Roman"/>
          <w:sz w:val="24"/>
          <w:szCs w:val="24"/>
          <w:lang w:val="en-US"/>
        </w:rPr>
        <w:t>. In these circumstances</w:t>
      </w:r>
      <w:r w:rsidR="00CC56D2">
        <w:rPr>
          <w:rFonts w:ascii="Times New Roman" w:hAnsi="Times New Roman" w:cs="Times New Roman"/>
          <w:sz w:val="24"/>
          <w:szCs w:val="24"/>
          <w:lang w:val="en-US"/>
        </w:rPr>
        <w:t>,</w:t>
      </w:r>
      <w:r>
        <w:rPr>
          <w:rFonts w:ascii="Times New Roman" w:hAnsi="Times New Roman" w:cs="Times New Roman"/>
          <w:sz w:val="24"/>
          <w:szCs w:val="24"/>
          <w:lang w:val="en-US"/>
        </w:rPr>
        <w:t xml:space="preserve"> why on earth would </w:t>
      </w:r>
      <w:r w:rsidR="00192750">
        <w:rPr>
          <w:rFonts w:ascii="Times New Roman" w:hAnsi="Times New Roman" w:cs="Times New Roman"/>
          <w:sz w:val="24"/>
          <w:szCs w:val="24"/>
          <w:lang w:val="en-US"/>
        </w:rPr>
        <w:t xml:space="preserve">one </w:t>
      </w:r>
      <w:r>
        <w:rPr>
          <w:rFonts w:ascii="Times New Roman" w:hAnsi="Times New Roman" w:cs="Times New Roman"/>
          <w:sz w:val="24"/>
          <w:szCs w:val="24"/>
          <w:lang w:val="en-US"/>
        </w:rPr>
        <w:t>press ahead with a pr</w:t>
      </w:r>
      <w:r w:rsidR="00192750">
        <w:rPr>
          <w:rFonts w:ascii="Times New Roman" w:hAnsi="Times New Roman" w:cs="Times New Roman"/>
          <w:sz w:val="24"/>
          <w:szCs w:val="24"/>
          <w:lang w:val="en-US"/>
        </w:rPr>
        <w:t>oject which gives rise to acknowledged harm, even on the Appellant’s case, especially when a full and reasonable set of alternatives has not been examined</w:t>
      </w:r>
      <w:r w:rsidR="00227EF8">
        <w:rPr>
          <w:rFonts w:ascii="Times New Roman" w:hAnsi="Times New Roman" w:cs="Times New Roman"/>
          <w:sz w:val="24"/>
          <w:szCs w:val="24"/>
          <w:lang w:val="en-US"/>
        </w:rPr>
        <w:t>?</w:t>
      </w:r>
      <w:r w:rsidR="00192750">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p>
    <w:p w14:paraId="344183FB" w14:textId="2D1C95CA" w:rsidR="00C74386" w:rsidRPr="00166692" w:rsidRDefault="00D1565D" w:rsidP="00227EF8">
      <w:pPr>
        <w:spacing w:line="480" w:lineRule="auto"/>
        <w:rPr>
          <w:rFonts w:ascii="Times New Roman" w:hAnsi="Times New Roman" w:cs="Times New Roman"/>
          <w:b/>
          <w:bCs/>
          <w:sz w:val="24"/>
          <w:szCs w:val="24"/>
          <w:u w:val="single"/>
          <w:lang w:val="en-US"/>
        </w:rPr>
      </w:pPr>
      <w:r w:rsidRPr="00166692">
        <w:rPr>
          <w:rFonts w:ascii="Times New Roman" w:hAnsi="Times New Roman" w:cs="Times New Roman"/>
          <w:b/>
          <w:bCs/>
          <w:sz w:val="24"/>
          <w:szCs w:val="24"/>
          <w:lang w:val="en-US"/>
        </w:rPr>
        <w:t xml:space="preserve">         </w:t>
      </w:r>
      <w:r w:rsidR="00E4470A" w:rsidRPr="00166692">
        <w:rPr>
          <w:rFonts w:ascii="Times New Roman" w:hAnsi="Times New Roman" w:cs="Times New Roman"/>
          <w:b/>
          <w:bCs/>
          <w:sz w:val="24"/>
          <w:szCs w:val="24"/>
          <w:lang w:val="en-US"/>
        </w:rPr>
        <w:t xml:space="preserve">  </w:t>
      </w:r>
      <w:r w:rsidR="00C9287D" w:rsidRPr="00166692">
        <w:rPr>
          <w:rFonts w:ascii="Times New Roman" w:hAnsi="Times New Roman" w:cs="Times New Roman"/>
          <w:b/>
          <w:bCs/>
          <w:sz w:val="24"/>
          <w:szCs w:val="24"/>
          <w:u w:val="single"/>
          <w:lang w:val="en-US"/>
        </w:rPr>
        <w:t>Conclusions</w:t>
      </w:r>
    </w:p>
    <w:p w14:paraId="05AEA35A" w14:textId="584C50A8" w:rsidR="00CC56D2" w:rsidRPr="00CC56D2" w:rsidRDefault="00C9287D" w:rsidP="00C9287D">
      <w:pPr>
        <w:pStyle w:val="ListParagraph"/>
        <w:numPr>
          <w:ilvl w:val="0"/>
          <w:numId w:val="1"/>
        </w:numPr>
        <w:spacing w:line="480" w:lineRule="auto"/>
        <w:rPr>
          <w:rFonts w:ascii="Times New Roman" w:hAnsi="Times New Roman" w:cs="Times New Roman"/>
          <w:sz w:val="24"/>
          <w:szCs w:val="24"/>
          <w:u w:val="single"/>
          <w:lang w:val="en-US"/>
        </w:rPr>
      </w:pPr>
      <w:r>
        <w:rPr>
          <w:rFonts w:ascii="Times New Roman" w:hAnsi="Times New Roman" w:cs="Times New Roman"/>
          <w:sz w:val="24"/>
          <w:szCs w:val="24"/>
          <w:lang w:val="en-US"/>
        </w:rPr>
        <w:t>In my submission, it cannot sensibly be argued that the developme</w:t>
      </w:r>
      <w:r w:rsidR="007B47A9">
        <w:rPr>
          <w:rFonts w:ascii="Times New Roman" w:hAnsi="Times New Roman" w:cs="Times New Roman"/>
          <w:sz w:val="24"/>
          <w:szCs w:val="24"/>
          <w:lang w:val="en-US"/>
        </w:rPr>
        <w:t>n</w:t>
      </w:r>
      <w:r>
        <w:rPr>
          <w:rFonts w:ascii="Times New Roman" w:hAnsi="Times New Roman" w:cs="Times New Roman"/>
          <w:sz w:val="24"/>
          <w:szCs w:val="24"/>
          <w:lang w:val="en-US"/>
        </w:rPr>
        <w:t>t accord</w:t>
      </w:r>
      <w:r w:rsidR="007B47A9">
        <w:rPr>
          <w:rFonts w:ascii="Times New Roman" w:hAnsi="Times New Roman" w:cs="Times New Roman"/>
          <w:sz w:val="24"/>
          <w:szCs w:val="24"/>
          <w:lang w:val="en-US"/>
        </w:rPr>
        <w:t>s</w:t>
      </w:r>
      <w:r>
        <w:rPr>
          <w:rFonts w:ascii="Times New Roman" w:hAnsi="Times New Roman" w:cs="Times New Roman"/>
          <w:sz w:val="24"/>
          <w:szCs w:val="24"/>
          <w:lang w:val="en-US"/>
        </w:rPr>
        <w:t xml:space="preserve"> with the development pla</w:t>
      </w:r>
      <w:r w:rsidR="007B47A9">
        <w:rPr>
          <w:rFonts w:ascii="Times New Roman" w:hAnsi="Times New Roman" w:cs="Times New Roman"/>
          <w:sz w:val="24"/>
          <w:szCs w:val="24"/>
          <w:lang w:val="en-US"/>
        </w:rPr>
        <w:t>n</w:t>
      </w:r>
      <w:r>
        <w:rPr>
          <w:rFonts w:ascii="Times New Roman" w:hAnsi="Times New Roman" w:cs="Times New Roman"/>
          <w:sz w:val="24"/>
          <w:szCs w:val="24"/>
          <w:lang w:val="en-US"/>
        </w:rPr>
        <w:t xml:space="preserve">, which </w:t>
      </w:r>
      <w:r w:rsidR="007B47A9">
        <w:rPr>
          <w:rFonts w:ascii="Times New Roman" w:hAnsi="Times New Roman" w:cs="Times New Roman"/>
          <w:sz w:val="24"/>
          <w:szCs w:val="24"/>
          <w:lang w:val="en-US"/>
        </w:rPr>
        <w:t xml:space="preserve">includes, LP18 and LP25 and the </w:t>
      </w:r>
      <w:r>
        <w:rPr>
          <w:rFonts w:ascii="Times New Roman" w:hAnsi="Times New Roman" w:cs="Times New Roman"/>
          <w:sz w:val="24"/>
          <w:szCs w:val="24"/>
          <w:lang w:val="en-US"/>
        </w:rPr>
        <w:t>Bentley NP</w:t>
      </w:r>
      <w:r w:rsidR="007B47A9">
        <w:rPr>
          <w:rFonts w:ascii="Times New Roman" w:hAnsi="Times New Roman" w:cs="Times New Roman"/>
          <w:sz w:val="24"/>
          <w:szCs w:val="24"/>
          <w:lang w:val="en-US"/>
        </w:rPr>
        <w:t xml:space="preserve">; additionally substantial weight must attach to the </w:t>
      </w:r>
      <w:r w:rsidR="00166692">
        <w:rPr>
          <w:rFonts w:ascii="Times New Roman" w:hAnsi="Times New Roman" w:cs="Times New Roman"/>
          <w:sz w:val="24"/>
          <w:szCs w:val="24"/>
          <w:lang w:val="en-US"/>
        </w:rPr>
        <w:t xml:space="preserve">inescapable </w:t>
      </w:r>
      <w:r w:rsidR="007B47A9">
        <w:rPr>
          <w:rFonts w:ascii="Times New Roman" w:hAnsi="Times New Roman" w:cs="Times New Roman"/>
          <w:sz w:val="24"/>
          <w:szCs w:val="24"/>
          <w:lang w:val="en-US"/>
        </w:rPr>
        <w:t>heritage harm</w:t>
      </w:r>
      <w:r>
        <w:rPr>
          <w:rFonts w:ascii="Times New Roman" w:hAnsi="Times New Roman" w:cs="Times New Roman"/>
          <w:sz w:val="24"/>
          <w:szCs w:val="24"/>
          <w:lang w:val="en-US"/>
        </w:rPr>
        <w:t xml:space="preserve">.  </w:t>
      </w:r>
      <w:r w:rsidR="007B47A9">
        <w:rPr>
          <w:rFonts w:ascii="Times New Roman" w:hAnsi="Times New Roman" w:cs="Times New Roman"/>
          <w:sz w:val="24"/>
          <w:szCs w:val="24"/>
          <w:lang w:val="en-US"/>
        </w:rPr>
        <w:t>That being the case</w:t>
      </w:r>
      <w:r w:rsidR="00166692">
        <w:rPr>
          <w:rFonts w:ascii="Times New Roman" w:hAnsi="Times New Roman" w:cs="Times New Roman"/>
          <w:sz w:val="24"/>
          <w:szCs w:val="24"/>
          <w:lang w:val="en-US"/>
        </w:rPr>
        <w:t>,</w:t>
      </w:r>
      <w:r w:rsidR="007B47A9">
        <w:rPr>
          <w:rFonts w:ascii="Times New Roman" w:hAnsi="Times New Roman" w:cs="Times New Roman"/>
          <w:sz w:val="24"/>
          <w:szCs w:val="24"/>
          <w:lang w:val="en-US"/>
        </w:rPr>
        <w:t xml:space="preserve"> the Appellant would have to establish a very powerful set of material considerations </w:t>
      </w:r>
      <w:r w:rsidR="00166692">
        <w:rPr>
          <w:rFonts w:ascii="Times New Roman" w:hAnsi="Times New Roman" w:cs="Times New Roman"/>
          <w:sz w:val="24"/>
          <w:szCs w:val="24"/>
          <w:lang w:val="en-US"/>
        </w:rPr>
        <w:t xml:space="preserve">indeed </w:t>
      </w:r>
      <w:r w:rsidR="00CC56D2">
        <w:rPr>
          <w:rFonts w:ascii="Times New Roman" w:hAnsi="Times New Roman" w:cs="Times New Roman"/>
          <w:sz w:val="24"/>
          <w:szCs w:val="24"/>
          <w:lang w:val="en-US"/>
        </w:rPr>
        <w:t xml:space="preserve">in order </w:t>
      </w:r>
      <w:r w:rsidR="007B47A9">
        <w:rPr>
          <w:rFonts w:ascii="Times New Roman" w:hAnsi="Times New Roman" w:cs="Times New Roman"/>
          <w:sz w:val="24"/>
          <w:szCs w:val="24"/>
          <w:lang w:val="en-US"/>
        </w:rPr>
        <w:t xml:space="preserve">to upturn a </w:t>
      </w:r>
      <w:proofErr w:type="gramStart"/>
      <w:r w:rsidR="007B47A9">
        <w:rPr>
          <w:rFonts w:ascii="Times New Roman" w:hAnsi="Times New Roman" w:cs="Times New Roman"/>
          <w:sz w:val="24"/>
          <w:szCs w:val="24"/>
          <w:lang w:val="en-US"/>
        </w:rPr>
        <w:t>scales</w:t>
      </w:r>
      <w:proofErr w:type="gramEnd"/>
      <w:r w:rsidR="007B47A9">
        <w:rPr>
          <w:rFonts w:ascii="Times New Roman" w:hAnsi="Times New Roman" w:cs="Times New Roman"/>
          <w:sz w:val="24"/>
          <w:szCs w:val="24"/>
          <w:lang w:val="en-US"/>
        </w:rPr>
        <w:t xml:space="preserve"> so firmly we</w:t>
      </w:r>
      <w:r w:rsidR="00CC56D2">
        <w:rPr>
          <w:rFonts w:ascii="Times New Roman" w:hAnsi="Times New Roman" w:cs="Times New Roman"/>
          <w:sz w:val="24"/>
          <w:szCs w:val="24"/>
          <w:lang w:val="en-US"/>
        </w:rPr>
        <w:t>i</w:t>
      </w:r>
      <w:r w:rsidR="007B47A9">
        <w:rPr>
          <w:rFonts w:ascii="Times New Roman" w:hAnsi="Times New Roman" w:cs="Times New Roman"/>
          <w:sz w:val="24"/>
          <w:szCs w:val="24"/>
          <w:lang w:val="en-US"/>
        </w:rPr>
        <w:t>ghed down against it</w:t>
      </w:r>
      <w:r w:rsidR="00CC56D2">
        <w:rPr>
          <w:rFonts w:ascii="Times New Roman" w:hAnsi="Times New Roman" w:cs="Times New Roman"/>
          <w:sz w:val="24"/>
          <w:szCs w:val="24"/>
          <w:lang w:val="en-US"/>
        </w:rPr>
        <w:t xml:space="preserve">, </w:t>
      </w:r>
      <w:r w:rsidR="007B47A9">
        <w:rPr>
          <w:rFonts w:ascii="Times New Roman" w:hAnsi="Times New Roman" w:cs="Times New Roman"/>
          <w:sz w:val="24"/>
          <w:szCs w:val="24"/>
          <w:lang w:val="en-US"/>
        </w:rPr>
        <w:t>as well</w:t>
      </w:r>
      <w:r w:rsidR="00CC56D2">
        <w:rPr>
          <w:rFonts w:ascii="Times New Roman" w:hAnsi="Times New Roman" w:cs="Times New Roman"/>
          <w:sz w:val="24"/>
          <w:szCs w:val="24"/>
          <w:lang w:val="en-US"/>
        </w:rPr>
        <w:t xml:space="preserve"> </w:t>
      </w:r>
      <w:r w:rsidR="007B47A9">
        <w:rPr>
          <w:rFonts w:ascii="Times New Roman" w:hAnsi="Times New Roman" w:cs="Times New Roman"/>
          <w:sz w:val="24"/>
          <w:szCs w:val="24"/>
          <w:lang w:val="en-US"/>
        </w:rPr>
        <w:t>as by</w:t>
      </w:r>
      <w:r w:rsidR="00CC56D2">
        <w:rPr>
          <w:rFonts w:ascii="Times New Roman" w:hAnsi="Times New Roman" w:cs="Times New Roman"/>
          <w:sz w:val="24"/>
          <w:szCs w:val="24"/>
          <w:lang w:val="en-US"/>
        </w:rPr>
        <w:t>-</w:t>
      </w:r>
      <w:r w:rsidR="007B47A9">
        <w:rPr>
          <w:rFonts w:ascii="Times New Roman" w:hAnsi="Times New Roman" w:cs="Times New Roman"/>
          <w:sz w:val="24"/>
          <w:szCs w:val="24"/>
          <w:lang w:val="en-US"/>
        </w:rPr>
        <w:t>passing the need to consider al</w:t>
      </w:r>
      <w:r w:rsidR="00CC56D2">
        <w:rPr>
          <w:rFonts w:ascii="Times New Roman" w:hAnsi="Times New Roman" w:cs="Times New Roman"/>
          <w:sz w:val="24"/>
          <w:szCs w:val="24"/>
          <w:lang w:val="en-US"/>
        </w:rPr>
        <w:t>ternatives</w:t>
      </w:r>
      <w:r w:rsidR="00166692">
        <w:rPr>
          <w:rFonts w:ascii="Times New Roman" w:hAnsi="Times New Roman" w:cs="Times New Roman"/>
          <w:sz w:val="24"/>
          <w:szCs w:val="24"/>
          <w:lang w:val="en-US"/>
        </w:rPr>
        <w:t>, which we consider has yet to be undertaken in a robust way</w:t>
      </w:r>
      <w:r w:rsidR="007B47A9">
        <w:rPr>
          <w:rFonts w:ascii="Times New Roman" w:hAnsi="Times New Roman" w:cs="Times New Roman"/>
          <w:sz w:val="24"/>
          <w:szCs w:val="24"/>
          <w:lang w:val="en-US"/>
        </w:rPr>
        <w:t>.</w:t>
      </w:r>
    </w:p>
    <w:p w14:paraId="3F7D17E8" w14:textId="77777777" w:rsidR="00CC56D2" w:rsidRDefault="00CC56D2" w:rsidP="00CC56D2">
      <w:pPr>
        <w:spacing w:line="480" w:lineRule="auto"/>
        <w:rPr>
          <w:rFonts w:ascii="Times New Roman" w:hAnsi="Times New Roman" w:cs="Times New Roman"/>
          <w:sz w:val="24"/>
          <w:szCs w:val="24"/>
          <w:lang w:val="en-US"/>
        </w:rPr>
      </w:pPr>
    </w:p>
    <w:p w14:paraId="0D186D96" w14:textId="77777777" w:rsidR="00CC56D2" w:rsidRDefault="00CC56D2" w:rsidP="00CC56D2">
      <w:pPr>
        <w:spacing w:line="480" w:lineRule="auto"/>
        <w:jc w:val="right"/>
        <w:rPr>
          <w:rFonts w:ascii="Times New Roman" w:hAnsi="Times New Roman" w:cs="Times New Roman"/>
          <w:b/>
          <w:bCs/>
          <w:sz w:val="24"/>
          <w:szCs w:val="24"/>
          <w:lang w:val="en-US"/>
        </w:rPr>
      </w:pPr>
      <w:r>
        <w:rPr>
          <w:rFonts w:ascii="Times New Roman" w:hAnsi="Times New Roman" w:cs="Times New Roman"/>
          <w:b/>
          <w:bCs/>
          <w:sz w:val="24"/>
          <w:szCs w:val="24"/>
          <w:lang w:val="en-US"/>
        </w:rPr>
        <w:t>THOMAS HILL KC</w:t>
      </w:r>
    </w:p>
    <w:p w14:paraId="3FEDA468" w14:textId="2F94EB39" w:rsidR="00C9287D" w:rsidRPr="00CC56D2" w:rsidRDefault="00CC56D2" w:rsidP="00CC56D2">
      <w:pPr>
        <w:spacing w:line="480" w:lineRule="auto"/>
        <w:jc w:val="right"/>
        <w:rPr>
          <w:rFonts w:ascii="Times New Roman" w:hAnsi="Times New Roman" w:cs="Times New Roman"/>
          <w:sz w:val="24"/>
          <w:szCs w:val="24"/>
          <w:u w:val="single"/>
          <w:lang w:val="en-US"/>
        </w:rPr>
      </w:pPr>
      <w:r>
        <w:rPr>
          <w:rFonts w:ascii="Times New Roman" w:hAnsi="Times New Roman" w:cs="Times New Roman"/>
          <w:b/>
          <w:bCs/>
          <w:sz w:val="24"/>
          <w:szCs w:val="24"/>
          <w:lang w:val="en-US"/>
        </w:rPr>
        <w:t>20</w:t>
      </w:r>
      <w:r w:rsidRPr="00CC56D2">
        <w:rPr>
          <w:rFonts w:ascii="Times New Roman" w:hAnsi="Times New Roman" w:cs="Times New Roman"/>
          <w:b/>
          <w:bCs/>
          <w:sz w:val="24"/>
          <w:szCs w:val="24"/>
          <w:vertAlign w:val="superscript"/>
          <w:lang w:val="en-US"/>
        </w:rPr>
        <w:t>th</w:t>
      </w:r>
      <w:r>
        <w:rPr>
          <w:rFonts w:ascii="Times New Roman" w:hAnsi="Times New Roman" w:cs="Times New Roman"/>
          <w:b/>
          <w:bCs/>
          <w:sz w:val="24"/>
          <w:szCs w:val="24"/>
          <w:lang w:val="en-US"/>
        </w:rPr>
        <w:t xml:space="preserve"> January, 2026 </w:t>
      </w:r>
      <w:r w:rsidR="007B47A9" w:rsidRPr="00CC56D2">
        <w:rPr>
          <w:rFonts w:ascii="Times New Roman" w:hAnsi="Times New Roman" w:cs="Times New Roman"/>
          <w:sz w:val="24"/>
          <w:szCs w:val="24"/>
          <w:lang w:val="en-US"/>
        </w:rPr>
        <w:t xml:space="preserve">  </w:t>
      </w:r>
      <w:r w:rsidR="00C9287D" w:rsidRPr="00CC56D2">
        <w:rPr>
          <w:rFonts w:ascii="Times New Roman" w:hAnsi="Times New Roman" w:cs="Times New Roman"/>
          <w:sz w:val="24"/>
          <w:szCs w:val="24"/>
          <w:lang w:val="en-US"/>
        </w:rPr>
        <w:t xml:space="preserve">  </w:t>
      </w:r>
    </w:p>
    <w:p w14:paraId="2B6C0A25" w14:textId="77777777" w:rsidR="00C9287D" w:rsidRDefault="00C9287D" w:rsidP="00C74386">
      <w:pPr>
        <w:spacing w:line="480" w:lineRule="auto"/>
        <w:ind w:firstLine="720"/>
        <w:rPr>
          <w:rFonts w:ascii="Times New Roman" w:hAnsi="Times New Roman" w:cs="Times New Roman"/>
          <w:sz w:val="24"/>
          <w:szCs w:val="24"/>
          <w:u w:val="single"/>
          <w:lang w:val="en-US"/>
        </w:rPr>
      </w:pPr>
    </w:p>
    <w:p w14:paraId="67D58A82" w14:textId="77777777" w:rsidR="007B47A9" w:rsidRDefault="007B47A9" w:rsidP="00C74386">
      <w:pPr>
        <w:spacing w:line="480" w:lineRule="auto"/>
        <w:ind w:firstLine="720"/>
        <w:rPr>
          <w:rFonts w:ascii="Times New Roman" w:hAnsi="Times New Roman" w:cs="Times New Roman"/>
          <w:sz w:val="24"/>
          <w:szCs w:val="24"/>
          <w:u w:val="single"/>
          <w:lang w:val="en-US"/>
        </w:rPr>
      </w:pPr>
    </w:p>
    <w:p w14:paraId="681120A9" w14:textId="77777777" w:rsidR="007B47A9" w:rsidRDefault="007B47A9" w:rsidP="00C74386">
      <w:pPr>
        <w:spacing w:line="480" w:lineRule="auto"/>
        <w:ind w:firstLine="720"/>
        <w:rPr>
          <w:rFonts w:ascii="Times New Roman" w:hAnsi="Times New Roman" w:cs="Times New Roman"/>
          <w:sz w:val="24"/>
          <w:szCs w:val="24"/>
          <w:u w:val="single"/>
          <w:lang w:val="en-US"/>
        </w:rPr>
      </w:pPr>
    </w:p>
    <w:p w14:paraId="78BA90B9" w14:textId="77777777" w:rsidR="00166692" w:rsidRDefault="00166692" w:rsidP="00C74386">
      <w:pPr>
        <w:spacing w:line="480" w:lineRule="auto"/>
        <w:ind w:firstLine="720"/>
        <w:rPr>
          <w:rFonts w:ascii="Times New Roman" w:hAnsi="Times New Roman" w:cs="Times New Roman"/>
          <w:sz w:val="24"/>
          <w:szCs w:val="24"/>
          <w:u w:val="single"/>
          <w:lang w:val="en-US"/>
        </w:rPr>
      </w:pPr>
    </w:p>
    <w:p w14:paraId="79881CA5" w14:textId="77777777" w:rsidR="00166692" w:rsidRDefault="00166692" w:rsidP="00C74386">
      <w:pPr>
        <w:spacing w:line="480" w:lineRule="auto"/>
        <w:ind w:firstLine="720"/>
        <w:rPr>
          <w:rFonts w:ascii="Times New Roman" w:hAnsi="Times New Roman" w:cs="Times New Roman"/>
          <w:sz w:val="24"/>
          <w:szCs w:val="24"/>
          <w:u w:val="single"/>
          <w:lang w:val="en-US"/>
        </w:rPr>
      </w:pPr>
    </w:p>
    <w:p w14:paraId="62CBEBCF" w14:textId="5AF72AE2" w:rsidR="007B47A9" w:rsidRPr="00166692" w:rsidRDefault="00166692" w:rsidP="00166692">
      <w:pPr>
        <w:spacing w:line="480" w:lineRule="auto"/>
        <w:ind w:firstLine="720"/>
        <w:jc w:val="center"/>
        <w:rPr>
          <w:rFonts w:ascii="Times New Roman" w:hAnsi="Times New Roman" w:cs="Times New Roman"/>
          <w:b/>
          <w:bCs/>
          <w:sz w:val="24"/>
          <w:szCs w:val="24"/>
          <w:u w:val="single"/>
          <w:lang w:val="en-US"/>
        </w:rPr>
      </w:pPr>
      <w:r>
        <w:rPr>
          <w:rFonts w:ascii="Times New Roman" w:hAnsi="Times New Roman" w:cs="Times New Roman"/>
          <w:b/>
          <w:bCs/>
          <w:sz w:val="24"/>
          <w:szCs w:val="24"/>
          <w:u w:val="single"/>
          <w:lang w:val="en-US"/>
        </w:rPr>
        <w:t>ANNEX</w:t>
      </w:r>
    </w:p>
    <w:p w14:paraId="2B730B13" w14:textId="77D67B79" w:rsidR="00975CD0" w:rsidRPr="00166692" w:rsidRDefault="001C1ECB" w:rsidP="00166692">
      <w:pPr>
        <w:spacing w:line="480" w:lineRule="auto"/>
        <w:ind w:left="360"/>
        <w:rPr>
          <w:rFonts w:ascii="Times New Roman" w:hAnsi="Times New Roman" w:cs="Times New Roman"/>
          <w:sz w:val="24"/>
          <w:szCs w:val="24"/>
          <w:lang w:val="en-US"/>
        </w:rPr>
      </w:pPr>
      <w:r w:rsidRPr="00166692">
        <w:rPr>
          <w:rFonts w:ascii="Times New Roman" w:hAnsi="Times New Roman" w:cs="Times New Roman"/>
          <w:sz w:val="24"/>
          <w:szCs w:val="24"/>
          <w:lang w:val="en-US"/>
        </w:rPr>
        <w:t xml:space="preserve">I am representing the Rule 6 Party for the duration of the inquiry. </w:t>
      </w:r>
      <w:r w:rsidR="0069250D" w:rsidRPr="00166692">
        <w:rPr>
          <w:rFonts w:ascii="Times New Roman" w:hAnsi="Times New Roman" w:cs="Times New Roman"/>
          <w:sz w:val="24"/>
          <w:szCs w:val="24"/>
          <w:lang w:val="en-US"/>
        </w:rPr>
        <w:t xml:space="preserve">As a matter of professional etiquette, </w:t>
      </w:r>
      <w:r w:rsidRPr="00166692">
        <w:rPr>
          <w:rFonts w:ascii="Times New Roman" w:hAnsi="Times New Roman" w:cs="Times New Roman"/>
          <w:sz w:val="24"/>
          <w:szCs w:val="24"/>
          <w:lang w:val="en-US"/>
        </w:rPr>
        <w:t xml:space="preserve">it is incumbent upon me to explain that, although I have been </w:t>
      </w:r>
      <w:proofErr w:type="spellStart"/>
      <w:r w:rsidRPr="00166692">
        <w:rPr>
          <w:rFonts w:ascii="Times New Roman" w:hAnsi="Times New Roman" w:cs="Times New Roman"/>
          <w:sz w:val="24"/>
          <w:szCs w:val="24"/>
          <w:lang w:val="en-US"/>
        </w:rPr>
        <w:t>practi</w:t>
      </w:r>
      <w:r w:rsidR="005B27DB" w:rsidRPr="00166692">
        <w:rPr>
          <w:rFonts w:ascii="Times New Roman" w:hAnsi="Times New Roman" w:cs="Times New Roman"/>
          <w:sz w:val="24"/>
          <w:szCs w:val="24"/>
          <w:lang w:val="en-US"/>
        </w:rPr>
        <w:t>s</w:t>
      </w:r>
      <w:r w:rsidRPr="00166692">
        <w:rPr>
          <w:rFonts w:ascii="Times New Roman" w:hAnsi="Times New Roman" w:cs="Times New Roman"/>
          <w:sz w:val="24"/>
          <w:szCs w:val="24"/>
          <w:lang w:val="en-US"/>
        </w:rPr>
        <w:t>ing</w:t>
      </w:r>
      <w:proofErr w:type="spellEnd"/>
      <w:r w:rsidRPr="00166692">
        <w:rPr>
          <w:rFonts w:ascii="Times New Roman" w:hAnsi="Times New Roman" w:cs="Times New Roman"/>
          <w:sz w:val="24"/>
          <w:szCs w:val="24"/>
          <w:lang w:val="en-US"/>
        </w:rPr>
        <w:t xml:space="preserve"> at the Planning Bar for 38 years, 17 as Queen’s Counsel and then King’s Counsel, I am here today as a volunteer member of the local community. I have been a resident of Bentley for 30 years</w:t>
      </w:r>
      <w:r w:rsidR="00F768B7" w:rsidRPr="00166692">
        <w:rPr>
          <w:rFonts w:ascii="Times New Roman" w:hAnsi="Times New Roman" w:cs="Times New Roman"/>
          <w:sz w:val="24"/>
          <w:szCs w:val="24"/>
          <w:lang w:val="en-US"/>
        </w:rPr>
        <w:t>. I am</w:t>
      </w:r>
      <w:r w:rsidRPr="00166692">
        <w:rPr>
          <w:rFonts w:ascii="Times New Roman" w:hAnsi="Times New Roman" w:cs="Times New Roman"/>
          <w:sz w:val="24"/>
          <w:szCs w:val="24"/>
          <w:lang w:val="en-US"/>
        </w:rPr>
        <w:t xml:space="preserve"> </w:t>
      </w:r>
      <w:r w:rsidR="007B47A9" w:rsidRPr="00166692">
        <w:rPr>
          <w:rFonts w:ascii="Times New Roman" w:hAnsi="Times New Roman" w:cs="Times New Roman"/>
          <w:sz w:val="24"/>
          <w:szCs w:val="24"/>
          <w:lang w:val="en-US"/>
        </w:rPr>
        <w:t xml:space="preserve">not a Member of </w:t>
      </w:r>
      <w:r w:rsidR="00F768B7" w:rsidRPr="00166692">
        <w:rPr>
          <w:rFonts w:ascii="Times New Roman" w:hAnsi="Times New Roman" w:cs="Times New Roman"/>
          <w:sz w:val="24"/>
          <w:szCs w:val="24"/>
          <w:lang w:val="en-US"/>
        </w:rPr>
        <w:t xml:space="preserve">the Parish Council, </w:t>
      </w:r>
      <w:r w:rsidR="00192750" w:rsidRPr="00166692">
        <w:rPr>
          <w:rFonts w:ascii="Times New Roman" w:hAnsi="Times New Roman" w:cs="Times New Roman"/>
          <w:sz w:val="24"/>
          <w:szCs w:val="24"/>
          <w:lang w:val="en-US"/>
        </w:rPr>
        <w:t xml:space="preserve">but </w:t>
      </w:r>
      <w:r w:rsidRPr="00166692">
        <w:rPr>
          <w:rFonts w:ascii="Times New Roman" w:hAnsi="Times New Roman" w:cs="Times New Roman"/>
          <w:sz w:val="24"/>
          <w:szCs w:val="24"/>
          <w:lang w:val="en-US"/>
        </w:rPr>
        <w:t xml:space="preserve">I am one of the two </w:t>
      </w:r>
      <w:r w:rsidR="0069250D" w:rsidRPr="00166692">
        <w:rPr>
          <w:rFonts w:ascii="Times New Roman" w:hAnsi="Times New Roman" w:cs="Times New Roman"/>
          <w:sz w:val="24"/>
          <w:szCs w:val="24"/>
          <w:lang w:val="en-US"/>
        </w:rPr>
        <w:t xml:space="preserve">elected </w:t>
      </w:r>
      <w:r w:rsidRPr="00166692">
        <w:rPr>
          <w:rFonts w:ascii="Times New Roman" w:hAnsi="Times New Roman" w:cs="Times New Roman"/>
          <w:sz w:val="24"/>
          <w:szCs w:val="24"/>
          <w:lang w:val="en-US"/>
        </w:rPr>
        <w:t xml:space="preserve">Churchwardens of </w:t>
      </w:r>
      <w:r w:rsidR="00F768B7" w:rsidRPr="00166692">
        <w:rPr>
          <w:rFonts w:ascii="Times New Roman" w:hAnsi="Times New Roman" w:cs="Times New Roman"/>
          <w:sz w:val="24"/>
          <w:szCs w:val="24"/>
          <w:lang w:val="en-US"/>
        </w:rPr>
        <w:t>St Mary’s Church</w:t>
      </w:r>
      <w:r w:rsidRPr="00166692">
        <w:rPr>
          <w:rFonts w:ascii="Times New Roman" w:hAnsi="Times New Roman" w:cs="Times New Roman"/>
          <w:sz w:val="24"/>
          <w:szCs w:val="24"/>
          <w:lang w:val="en-US"/>
        </w:rPr>
        <w:t xml:space="preserve">, which has </w:t>
      </w:r>
      <w:r w:rsidR="007B47A9" w:rsidRPr="00166692">
        <w:rPr>
          <w:rFonts w:ascii="Times New Roman" w:hAnsi="Times New Roman" w:cs="Times New Roman"/>
          <w:sz w:val="24"/>
          <w:szCs w:val="24"/>
          <w:lang w:val="en-US"/>
        </w:rPr>
        <w:t xml:space="preserve">been witness to various </w:t>
      </w:r>
      <w:r w:rsidRPr="00166692">
        <w:rPr>
          <w:rFonts w:ascii="Times New Roman" w:hAnsi="Times New Roman" w:cs="Times New Roman"/>
          <w:sz w:val="24"/>
          <w:szCs w:val="24"/>
          <w:lang w:val="en-US"/>
        </w:rPr>
        <w:t xml:space="preserve">family </w:t>
      </w:r>
      <w:r w:rsidR="007B47A9" w:rsidRPr="00166692">
        <w:rPr>
          <w:rFonts w:ascii="Times New Roman" w:hAnsi="Times New Roman" w:cs="Times New Roman"/>
          <w:sz w:val="24"/>
          <w:szCs w:val="24"/>
          <w:lang w:val="en-US"/>
        </w:rPr>
        <w:t xml:space="preserve">events </w:t>
      </w:r>
      <w:r w:rsidRPr="00166692">
        <w:rPr>
          <w:rFonts w:ascii="Times New Roman" w:hAnsi="Times New Roman" w:cs="Times New Roman"/>
          <w:sz w:val="24"/>
          <w:szCs w:val="24"/>
          <w:lang w:val="en-US"/>
        </w:rPr>
        <w:t>over the decades</w:t>
      </w:r>
      <w:r w:rsidR="00975CD0" w:rsidRPr="00166692">
        <w:rPr>
          <w:rFonts w:ascii="Times New Roman" w:hAnsi="Times New Roman" w:cs="Times New Roman"/>
          <w:sz w:val="24"/>
          <w:szCs w:val="24"/>
          <w:lang w:val="en-US"/>
        </w:rPr>
        <w:t xml:space="preserve">, </w:t>
      </w:r>
      <w:r w:rsidR="007B47A9" w:rsidRPr="00166692">
        <w:rPr>
          <w:rFonts w:ascii="Times New Roman" w:hAnsi="Times New Roman" w:cs="Times New Roman"/>
          <w:sz w:val="24"/>
          <w:szCs w:val="24"/>
          <w:lang w:val="en-US"/>
        </w:rPr>
        <w:t xml:space="preserve">both joyous and sad, </w:t>
      </w:r>
      <w:r w:rsidR="00975CD0" w:rsidRPr="00166692">
        <w:rPr>
          <w:rFonts w:ascii="Times New Roman" w:hAnsi="Times New Roman" w:cs="Times New Roman"/>
          <w:sz w:val="24"/>
          <w:szCs w:val="24"/>
          <w:lang w:val="en-US"/>
        </w:rPr>
        <w:t xml:space="preserve">just as the lanes have seen my children cycling on them and we </w:t>
      </w:r>
      <w:r w:rsidR="00953190" w:rsidRPr="00166692">
        <w:rPr>
          <w:rFonts w:ascii="Times New Roman" w:hAnsi="Times New Roman" w:cs="Times New Roman"/>
          <w:sz w:val="24"/>
          <w:szCs w:val="24"/>
          <w:lang w:val="en-US"/>
        </w:rPr>
        <w:t xml:space="preserve">still </w:t>
      </w:r>
      <w:r w:rsidR="00975CD0" w:rsidRPr="00166692">
        <w:rPr>
          <w:rFonts w:ascii="Times New Roman" w:hAnsi="Times New Roman" w:cs="Times New Roman"/>
          <w:sz w:val="24"/>
          <w:szCs w:val="24"/>
          <w:lang w:val="en-US"/>
        </w:rPr>
        <w:t>walk them on an almost daily basis</w:t>
      </w:r>
      <w:r w:rsidR="00F768B7" w:rsidRPr="00166692">
        <w:rPr>
          <w:rFonts w:ascii="Times New Roman" w:hAnsi="Times New Roman" w:cs="Times New Roman"/>
          <w:sz w:val="24"/>
          <w:szCs w:val="24"/>
          <w:lang w:val="en-US"/>
        </w:rPr>
        <w:t>. W</w:t>
      </w:r>
      <w:r w:rsidRPr="00166692">
        <w:rPr>
          <w:rFonts w:ascii="Times New Roman" w:hAnsi="Times New Roman" w:cs="Times New Roman"/>
          <w:sz w:val="24"/>
          <w:szCs w:val="24"/>
          <w:lang w:val="en-US"/>
        </w:rPr>
        <w:t xml:space="preserve">e have arable farms </w:t>
      </w:r>
      <w:r w:rsidR="00CC56D2" w:rsidRPr="00166692">
        <w:rPr>
          <w:rFonts w:ascii="Times New Roman" w:hAnsi="Times New Roman" w:cs="Times New Roman"/>
          <w:sz w:val="24"/>
          <w:szCs w:val="24"/>
          <w:lang w:val="en-US"/>
        </w:rPr>
        <w:t>at Bentley</w:t>
      </w:r>
      <w:r w:rsidRPr="00166692">
        <w:rPr>
          <w:rFonts w:ascii="Times New Roman" w:hAnsi="Times New Roman" w:cs="Times New Roman"/>
          <w:sz w:val="24"/>
          <w:szCs w:val="24"/>
          <w:lang w:val="en-US"/>
        </w:rPr>
        <w:t xml:space="preserve"> and at Holbrook, we </w:t>
      </w:r>
      <w:r w:rsidR="00122CB0" w:rsidRPr="00166692">
        <w:rPr>
          <w:rFonts w:ascii="Times New Roman" w:hAnsi="Times New Roman" w:cs="Times New Roman"/>
          <w:sz w:val="24"/>
          <w:szCs w:val="24"/>
          <w:lang w:val="en-US"/>
        </w:rPr>
        <w:t xml:space="preserve">are stewards of </w:t>
      </w:r>
      <w:r w:rsidR="00F768B7" w:rsidRPr="00166692">
        <w:rPr>
          <w:rFonts w:ascii="Times New Roman" w:hAnsi="Times New Roman" w:cs="Times New Roman"/>
          <w:sz w:val="24"/>
          <w:szCs w:val="24"/>
          <w:lang w:val="en-US"/>
        </w:rPr>
        <w:t xml:space="preserve">one of </w:t>
      </w:r>
      <w:r w:rsidRPr="00166692">
        <w:rPr>
          <w:rFonts w:ascii="Times New Roman" w:hAnsi="Times New Roman" w:cs="Times New Roman"/>
          <w:sz w:val="24"/>
          <w:szCs w:val="24"/>
          <w:lang w:val="en-US"/>
        </w:rPr>
        <w:t xml:space="preserve">the Tollemache ancient woodlands </w:t>
      </w:r>
      <w:r w:rsidR="00122CB0" w:rsidRPr="00166692">
        <w:rPr>
          <w:rFonts w:ascii="Times New Roman" w:hAnsi="Times New Roman" w:cs="Times New Roman"/>
          <w:sz w:val="24"/>
          <w:szCs w:val="24"/>
          <w:lang w:val="en-US"/>
        </w:rPr>
        <w:t>at Bentley</w:t>
      </w:r>
      <w:r w:rsidR="00DC5CDE" w:rsidRPr="00166692">
        <w:rPr>
          <w:rFonts w:ascii="Times New Roman" w:hAnsi="Times New Roman" w:cs="Times New Roman"/>
          <w:sz w:val="24"/>
          <w:szCs w:val="24"/>
          <w:lang w:val="en-US"/>
        </w:rPr>
        <w:t xml:space="preserve">, </w:t>
      </w:r>
      <w:r w:rsidR="00975CD0" w:rsidRPr="00166692">
        <w:rPr>
          <w:rFonts w:ascii="Times New Roman" w:hAnsi="Times New Roman" w:cs="Times New Roman"/>
          <w:sz w:val="24"/>
          <w:szCs w:val="24"/>
          <w:lang w:val="en-US"/>
        </w:rPr>
        <w:t xml:space="preserve">25 </w:t>
      </w:r>
      <w:r w:rsidR="0069250D" w:rsidRPr="00166692">
        <w:rPr>
          <w:rFonts w:ascii="Times New Roman" w:hAnsi="Times New Roman" w:cs="Times New Roman"/>
          <w:sz w:val="24"/>
          <w:szCs w:val="24"/>
          <w:lang w:val="en-US"/>
        </w:rPr>
        <w:t xml:space="preserve">magnificent </w:t>
      </w:r>
      <w:r w:rsidR="00975CD0" w:rsidRPr="00166692">
        <w:rPr>
          <w:rFonts w:ascii="Times New Roman" w:hAnsi="Times New Roman" w:cs="Times New Roman"/>
          <w:sz w:val="24"/>
          <w:szCs w:val="24"/>
          <w:lang w:val="en-US"/>
        </w:rPr>
        <w:t>veteran trees,</w:t>
      </w:r>
      <w:r w:rsidR="00122CB0" w:rsidRPr="00166692">
        <w:rPr>
          <w:rFonts w:ascii="Times New Roman" w:hAnsi="Times New Roman" w:cs="Times New Roman"/>
          <w:sz w:val="24"/>
          <w:szCs w:val="24"/>
          <w:lang w:val="en-US"/>
        </w:rPr>
        <w:t xml:space="preserve"> and </w:t>
      </w:r>
      <w:r w:rsidR="005B27DB" w:rsidRPr="00166692">
        <w:rPr>
          <w:rFonts w:ascii="Times New Roman" w:hAnsi="Times New Roman" w:cs="Times New Roman"/>
          <w:sz w:val="24"/>
          <w:szCs w:val="24"/>
          <w:lang w:val="en-US"/>
        </w:rPr>
        <w:t xml:space="preserve">we are fortunate to </w:t>
      </w:r>
      <w:r w:rsidR="00122CB0" w:rsidRPr="00166692">
        <w:rPr>
          <w:rFonts w:ascii="Times New Roman" w:hAnsi="Times New Roman" w:cs="Times New Roman"/>
          <w:sz w:val="24"/>
          <w:szCs w:val="24"/>
          <w:lang w:val="en-US"/>
        </w:rPr>
        <w:t xml:space="preserve">live in a house </w:t>
      </w:r>
      <w:r w:rsidR="00192750" w:rsidRPr="00166692">
        <w:rPr>
          <w:rFonts w:ascii="Times New Roman" w:hAnsi="Times New Roman" w:cs="Times New Roman"/>
          <w:sz w:val="24"/>
          <w:szCs w:val="24"/>
          <w:lang w:val="en-US"/>
        </w:rPr>
        <w:t>re</w:t>
      </w:r>
      <w:r w:rsidR="00CC56D2" w:rsidRPr="00166692">
        <w:rPr>
          <w:rFonts w:ascii="Times New Roman" w:hAnsi="Times New Roman" w:cs="Times New Roman"/>
          <w:sz w:val="24"/>
          <w:szCs w:val="24"/>
          <w:lang w:val="en-US"/>
        </w:rPr>
        <w:t>-</w:t>
      </w:r>
      <w:r w:rsidR="00192750" w:rsidRPr="00166692">
        <w:rPr>
          <w:rFonts w:ascii="Times New Roman" w:hAnsi="Times New Roman" w:cs="Times New Roman"/>
          <w:sz w:val="24"/>
          <w:szCs w:val="24"/>
          <w:lang w:val="en-US"/>
        </w:rPr>
        <w:t xml:space="preserve">modelled </w:t>
      </w:r>
      <w:r w:rsidR="00122CB0" w:rsidRPr="00166692">
        <w:rPr>
          <w:rFonts w:ascii="Times New Roman" w:hAnsi="Times New Roman" w:cs="Times New Roman"/>
          <w:sz w:val="24"/>
          <w:szCs w:val="24"/>
          <w:lang w:val="en-US"/>
        </w:rPr>
        <w:t xml:space="preserve">by the </w:t>
      </w:r>
      <w:r w:rsidRPr="00166692">
        <w:rPr>
          <w:rFonts w:ascii="Times New Roman" w:hAnsi="Times New Roman" w:cs="Times New Roman"/>
          <w:sz w:val="24"/>
          <w:szCs w:val="24"/>
          <w:lang w:val="en-US"/>
        </w:rPr>
        <w:t xml:space="preserve">Tollemache </w:t>
      </w:r>
      <w:r w:rsidR="00122CB0" w:rsidRPr="00166692">
        <w:rPr>
          <w:rFonts w:ascii="Times New Roman" w:hAnsi="Times New Roman" w:cs="Times New Roman"/>
          <w:sz w:val="24"/>
          <w:szCs w:val="24"/>
          <w:lang w:val="en-US"/>
        </w:rPr>
        <w:t>family</w:t>
      </w:r>
      <w:r w:rsidR="007B47A9" w:rsidRPr="00166692">
        <w:rPr>
          <w:rFonts w:ascii="Times New Roman" w:hAnsi="Times New Roman" w:cs="Times New Roman"/>
          <w:sz w:val="24"/>
          <w:szCs w:val="24"/>
          <w:lang w:val="en-US"/>
        </w:rPr>
        <w:t xml:space="preserve">. </w:t>
      </w:r>
      <w:r w:rsidR="0069250D" w:rsidRPr="00166692">
        <w:rPr>
          <w:rFonts w:ascii="Times New Roman" w:hAnsi="Times New Roman" w:cs="Times New Roman"/>
          <w:sz w:val="24"/>
          <w:szCs w:val="24"/>
          <w:lang w:val="en-US"/>
        </w:rPr>
        <w:t xml:space="preserve">Having been </w:t>
      </w:r>
      <w:r w:rsidRPr="00166692">
        <w:rPr>
          <w:rFonts w:ascii="Times New Roman" w:hAnsi="Times New Roman" w:cs="Times New Roman"/>
          <w:sz w:val="24"/>
          <w:szCs w:val="24"/>
          <w:lang w:val="en-US"/>
        </w:rPr>
        <w:t xml:space="preserve">a History </w:t>
      </w:r>
      <w:r w:rsidR="005D590E" w:rsidRPr="00166692">
        <w:rPr>
          <w:rFonts w:ascii="Times New Roman" w:hAnsi="Times New Roman" w:cs="Times New Roman"/>
          <w:sz w:val="24"/>
          <w:szCs w:val="24"/>
          <w:lang w:val="en-US"/>
        </w:rPr>
        <w:t xml:space="preserve">Scholar </w:t>
      </w:r>
      <w:r w:rsidR="007B47A9" w:rsidRPr="00166692">
        <w:rPr>
          <w:rFonts w:ascii="Times New Roman" w:hAnsi="Times New Roman" w:cs="Times New Roman"/>
          <w:sz w:val="24"/>
          <w:szCs w:val="24"/>
          <w:lang w:val="en-US"/>
        </w:rPr>
        <w:t>in my youth,</w:t>
      </w:r>
      <w:r w:rsidR="00166692">
        <w:rPr>
          <w:rFonts w:ascii="Times New Roman" w:hAnsi="Times New Roman" w:cs="Times New Roman"/>
          <w:sz w:val="24"/>
          <w:szCs w:val="24"/>
          <w:lang w:val="en-US"/>
        </w:rPr>
        <w:t xml:space="preserve"> </w:t>
      </w:r>
      <w:r w:rsidR="00F768B7" w:rsidRPr="00166692">
        <w:rPr>
          <w:rFonts w:ascii="Times New Roman" w:hAnsi="Times New Roman" w:cs="Times New Roman"/>
          <w:sz w:val="24"/>
          <w:szCs w:val="24"/>
          <w:lang w:val="en-US"/>
        </w:rPr>
        <w:t>I</w:t>
      </w:r>
      <w:r w:rsidR="00122CB0" w:rsidRPr="00166692">
        <w:rPr>
          <w:rFonts w:ascii="Times New Roman" w:hAnsi="Times New Roman" w:cs="Times New Roman"/>
          <w:sz w:val="24"/>
          <w:szCs w:val="24"/>
          <w:lang w:val="en-US"/>
        </w:rPr>
        <w:t xml:space="preserve"> have spent many </w:t>
      </w:r>
      <w:r w:rsidR="00F768B7" w:rsidRPr="00166692">
        <w:rPr>
          <w:rFonts w:ascii="Times New Roman" w:hAnsi="Times New Roman" w:cs="Times New Roman"/>
          <w:sz w:val="24"/>
          <w:szCs w:val="24"/>
          <w:lang w:val="en-US"/>
        </w:rPr>
        <w:t xml:space="preserve">hundreds of hours </w:t>
      </w:r>
      <w:r w:rsidR="00122CB0" w:rsidRPr="00166692">
        <w:rPr>
          <w:rFonts w:ascii="Times New Roman" w:hAnsi="Times New Roman" w:cs="Times New Roman"/>
          <w:sz w:val="24"/>
          <w:szCs w:val="24"/>
          <w:lang w:val="en-US"/>
        </w:rPr>
        <w:t xml:space="preserve">researching the fascinating history of Bentley, which will </w:t>
      </w:r>
      <w:r w:rsidR="00F768B7" w:rsidRPr="00166692">
        <w:rPr>
          <w:rFonts w:ascii="Times New Roman" w:hAnsi="Times New Roman" w:cs="Times New Roman"/>
          <w:sz w:val="24"/>
          <w:szCs w:val="24"/>
          <w:lang w:val="en-US"/>
        </w:rPr>
        <w:t xml:space="preserve">soon </w:t>
      </w:r>
      <w:r w:rsidR="00122CB0" w:rsidRPr="00166692">
        <w:rPr>
          <w:rFonts w:ascii="Times New Roman" w:hAnsi="Times New Roman" w:cs="Times New Roman"/>
          <w:sz w:val="24"/>
          <w:szCs w:val="24"/>
          <w:lang w:val="en-US"/>
        </w:rPr>
        <w:t>be condensed into a book</w:t>
      </w:r>
      <w:r w:rsidR="00CC56D2" w:rsidRPr="00166692">
        <w:rPr>
          <w:rFonts w:ascii="Times New Roman" w:hAnsi="Times New Roman" w:cs="Times New Roman"/>
          <w:sz w:val="24"/>
          <w:szCs w:val="24"/>
          <w:lang w:val="en-US"/>
        </w:rPr>
        <w:t>.</w:t>
      </w:r>
      <w:r w:rsidR="00122CB0" w:rsidRPr="00166692">
        <w:rPr>
          <w:rFonts w:ascii="Times New Roman" w:hAnsi="Times New Roman" w:cs="Times New Roman"/>
          <w:sz w:val="24"/>
          <w:szCs w:val="24"/>
          <w:lang w:val="en-US"/>
        </w:rPr>
        <w:t xml:space="preserve"> I have </w:t>
      </w:r>
      <w:r w:rsidR="00F768B7" w:rsidRPr="00166692">
        <w:rPr>
          <w:rFonts w:ascii="Times New Roman" w:hAnsi="Times New Roman" w:cs="Times New Roman"/>
          <w:sz w:val="24"/>
          <w:szCs w:val="24"/>
          <w:lang w:val="en-US"/>
        </w:rPr>
        <w:t xml:space="preserve">occasionally </w:t>
      </w:r>
      <w:r w:rsidR="00122CB0" w:rsidRPr="00166692">
        <w:rPr>
          <w:rFonts w:ascii="Times New Roman" w:hAnsi="Times New Roman" w:cs="Times New Roman"/>
          <w:sz w:val="24"/>
          <w:szCs w:val="24"/>
          <w:lang w:val="en-US"/>
        </w:rPr>
        <w:t xml:space="preserve">lectured on the history of Bentley. </w:t>
      </w:r>
      <w:r w:rsidR="00F768B7" w:rsidRPr="00166692">
        <w:rPr>
          <w:rFonts w:ascii="Times New Roman" w:hAnsi="Times New Roman" w:cs="Times New Roman"/>
          <w:sz w:val="24"/>
          <w:szCs w:val="24"/>
          <w:lang w:val="en-US"/>
        </w:rPr>
        <w:t xml:space="preserve">Having made myself and others more aware of the remarkable history of the village, </w:t>
      </w:r>
      <w:r w:rsidR="00BC4835" w:rsidRPr="00166692">
        <w:rPr>
          <w:rFonts w:ascii="Times New Roman" w:hAnsi="Times New Roman" w:cs="Times New Roman"/>
          <w:sz w:val="24"/>
          <w:szCs w:val="24"/>
          <w:lang w:val="en-US"/>
        </w:rPr>
        <w:t xml:space="preserve">it will come as no surprise that </w:t>
      </w:r>
      <w:r w:rsidR="00122CB0" w:rsidRPr="00166692">
        <w:rPr>
          <w:rFonts w:ascii="Times New Roman" w:hAnsi="Times New Roman" w:cs="Times New Roman"/>
          <w:sz w:val="24"/>
          <w:szCs w:val="24"/>
          <w:lang w:val="en-US"/>
        </w:rPr>
        <w:t xml:space="preserve">I </w:t>
      </w:r>
      <w:r w:rsidR="00975CD0" w:rsidRPr="00166692">
        <w:rPr>
          <w:rFonts w:ascii="Times New Roman" w:hAnsi="Times New Roman" w:cs="Times New Roman"/>
          <w:sz w:val="24"/>
          <w:szCs w:val="24"/>
          <w:lang w:val="en-US"/>
        </w:rPr>
        <w:t xml:space="preserve">am </w:t>
      </w:r>
      <w:r w:rsidR="00122CB0" w:rsidRPr="00166692">
        <w:rPr>
          <w:rFonts w:ascii="Times New Roman" w:hAnsi="Times New Roman" w:cs="Times New Roman"/>
          <w:sz w:val="24"/>
          <w:szCs w:val="24"/>
          <w:lang w:val="en-US"/>
        </w:rPr>
        <w:t>a supporter of the designation of the Bentley Conservation Area</w:t>
      </w:r>
      <w:r w:rsidR="00BC4835" w:rsidRPr="00166692">
        <w:rPr>
          <w:rFonts w:ascii="Times New Roman" w:hAnsi="Times New Roman" w:cs="Times New Roman"/>
          <w:sz w:val="24"/>
          <w:szCs w:val="24"/>
          <w:lang w:val="en-US"/>
        </w:rPr>
        <w:t xml:space="preserve"> by </w:t>
      </w:r>
      <w:proofErr w:type="spellStart"/>
      <w:r w:rsidR="00BC4835" w:rsidRPr="00166692">
        <w:rPr>
          <w:rFonts w:ascii="Times New Roman" w:hAnsi="Times New Roman" w:cs="Times New Roman"/>
          <w:sz w:val="24"/>
          <w:szCs w:val="24"/>
          <w:lang w:val="en-US"/>
        </w:rPr>
        <w:t>Babergh</w:t>
      </w:r>
      <w:proofErr w:type="spellEnd"/>
      <w:r w:rsidR="00BC4835" w:rsidRPr="00166692">
        <w:rPr>
          <w:rFonts w:ascii="Times New Roman" w:hAnsi="Times New Roman" w:cs="Times New Roman"/>
          <w:sz w:val="24"/>
          <w:szCs w:val="24"/>
          <w:lang w:val="en-US"/>
        </w:rPr>
        <w:t xml:space="preserve"> DC</w:t>
      </w:r>
      <w:r w:rsidR="00166692">
        <w:rPr>
          <w:rFonts w:ascii="Times New Roman" w:hAnsi="Times New Roman" w:cs="Times New Roman"/>
          <w:sz w:val="24"/>
          <w:szCs w:val="24"/>
          <w:lang w:val="en-US"/>
        </w:rPr>
        <w:t xml:space="preserve">. </w:t>
      </w:r>
      <w:r w:rsidR="00BC4835" w:rsidRPr="00166692">
        <w:rPr>
          <w:rFonts w:ascii="Times New Roman" w:hAnsi="Times New Roman" w:cs="Times New Roman"/>
          <w:sz w:val="24"/>
          <w:szCs w:val="24"/>
          <w:lang w:val="en-US"/>
        </w:rPr>
        <w:t xml:space="preserve">I should also confirm that I </w:t>
      </w:r>
      <w:r w:rsidR="005D590E" w:rsidRPr="00166692">
        <w:rPr>
          <w:rFonts w:ascii="Times New Roman" w:hAnsi="Times New Roman" w:cs="Times New Roman"/>
          <w:sz w:val="24"/>
          <w:szCs w:val="24"/>
          <w:lang w:val="en-US"/>
        </w:rPr>
        <w:t xml:space="preserve">have </w:t>
      </w:r>
      <w:r w:rsidR="00BC4835" w:rsidRPr="00166692">
        <w:rPr>
          <w:rFonts w:ascii="Times New Roman" w:hAnsi="Times New Roman" w:cs="Times New Roman"/>
          <w:sz w:val="24"/>
          <w:szCs w:val="24"/>
          <w:lang w:val="en-US"/>
        </w:rPr>
        <w:t xml:space="preserve">no pecuniary interest in the outcome of this appeal and that my involvement </w:t>
      </w:r>
      <w:r w:rsidR="0069250D" w:rsidRPr="00166692">
        <w:rPr>
          <w:rFonts w:ascii="Times New Roman" w:hAnsi="Times New Roman" w:cs="Times New Roman"/>
          <w:sz w:val="24"/>
          <w:szCs w:val="24"/>
          <w:lang w:val="en-US"/>
        </w:rPr>
        <w:t xml:space="preserve">in this appeal </w:t>
      </w:r>
      <w:r w:rsidR="00BC4835" w:rsidRPr="00166692">
        <w:rPr>
          <w:rFonts w:ascii="Times New Roman" w:hAnsi="Times New Roman" w:cs="Times New Roman"/>
          <w:sz w:val="24"/>
          <w:szCs w:val="24"/>
          <w:lang w:val="en-US"/>
        </w:rPr>
        <w:t xml:space="preserve">is motivated </w:t>
      </w:r>
      <w:r w:rsidR="005D590E" w:rsidRPr="00166692">
        <w:rPr>
          <w:rFonts w:ascii="Times New Roman" w:hAnsi="Times New Roman" w:cs="Times New Roman"/>
          <w:sz w:val="24"/>
          <w:szCs w:val="24"/>
          <w:lang w:val="en-US"/>
        </w:rPr>
        <w:t xml:space="preserve">solely </w:t>
      </w:r>
      <w:r w:rsidR="00BC4835" w:rsidRPr="00166692">
        <w:rPr>
          <w:rFonts w:ascii="Times New Roman" w:hAnsi="Times New Roman" w:cs="Times New Roman"/>
          <w:sz w:val="24"/>
          <w:szCs w:val="24"/>
          <w:lang w:val="en-US"/>
        </w:rPr>
        <w:t xml:space="preserve">by my view of where the public interest </w:t>
      </w:r>
      <w:r w:rsidR="005D590E" w:rsidRPr="00166692">
        <w:rPr>
          <w:rFonts w:ascii="Times New Roman" w:hAnsi="Times New Roman" w:cs="Times New Roman"/>
          <w:sz w:val="24"/>
          <w:szCs w:val="24"/>
          <w:lang w:val="en-US"/>
        </w:rPr>
        <w:t>in this matter</w:t>
      </w:r>
      <w:r w:rsidR="007B47A9" w:rsidRPr="00166692">
        <w:rPr>
          <w:rFonts w:ascii="Times New Roman" w:hAnsi="Times New Roman" w:cs="Times New Roman"/>
          <w:sz w:val="24"/>
          <w:szCs w:val="24"/>
          <w:lang w:val="en-US"/>
        </w:rPr>
        <w:t xml:space="preserve"> lies</w:t>
      </w:r>
      <w:r w:rsidR="005D590E" w:rsidRPr="00166692">
        <w:rPr>
          <w:rFonts w:ascii="Times New Roman" w:hAnsi="Times New Roman" w:cs="Times New Roman"/>
          <w:sz w:val="24"/>
          <w:szCs w:val="24"/>
          <w:lang w:val="en-US"/>
        </w:rPr>
        <w:t>.</w:t>
      </w:r>
      <w:r w:rsidR="00975CD0" w:rsidRPr="00166692">
        <w:rPr>
          <w:rFonts w:ascii="Times New Roman" w:hAnsi="Times New Roman" w:cs="Times New Roman"/>
          <w:sz w:val="24"/>
          <w:szCs w:val="24"/>
          <w:lang w:val="en-US"/>
        </w:rPr>
        <w:t xml:space="preserve">   </w:t>
      </w:r>
      <w:r w:rsidR="00F768B7" w:rsidRPr="00166692">
        <w:rPr>
          <w:rFonts w:ascii="Times New Roman" w:hAnsi="Times New Roman" w:cs="Times New Roman"/>
          <w:sz w:val="24"/>
          <w:szCs w:val="24"/>
          <w:lang w:val="en-US"/>
        </w:rPr>
        <w:t xml:space="preserve"> </w:t>
      </w:r>
    </w:p>
    <w:p w14:paraId="1856B9FF" w14:textId="01214E84" w:rsidR="005B27DB" w:rsidRPr="005B27DB" w:rsidRDefault="005B27DB" w:rsidP="005B27DB">
      <w:pPr>
        <w:spacing w:line="480" w:lineRule="auto"/>
        <w:ind w:left="360"/>
        <w:rPr>
          <w:rFonts w:ascii="Times New Roman" w:hAnsi="Times New Roman" w:cs="Times New Roman"/>
          <w:sz w:val="24"/>
          <w:szCs w:val="24"/>
          <w:lang w:val="en-US"/>
        </w:rPr>
      </w:pPr>
    </w:p>
    <w:p w14:paraId="16D484B5" w14:textId="599D4AB5" w:rsidR="00F27988" w:rsidRPr="00192750" w:rsidRDefault="005B27DB" w:rsidP="00192750">
      <w:pPr>
        <w:spacing w:line="480" w:lineRule="auto"/>
        <w:ind w:left="360"/>
        <w:rPr>
          <w:rFonts w:ascii="Times New Roman" w:hAnsi="Times New Roman" w:cs="Times New Roman"/>
          <w:sz w:val="24"/>
          <w:szCs w:val="24"/>
          <w:lang w:val="en-US"/>
        </w:rPr>
      </w:pPr>
      <w:r w:rsidRPr="00192750">
        <w:rPr>
          <w:rFonts w:ascii="Times New Roman" w:hAnsi="Times New Roman" w:cs="Times New Roman"/>
          <w:sz w:val="24"/>
          <w:szCs w:val="24"/>
          <w:lang w:val="en-US"/>
        </w:rPr>
        <w:t xml:space="preserve"> </w:t>
      </w:r>
      <w:r w:rsidR="00975CD0" w:rsidRPr="00192750">
        <w:rPr>
          <w:rFonts w:ascii="Times New Roman" w:hAnsi="Times New Roman" w:cs="Times New Roman"/>
          <w:sz w:val="24"/>
          <w:szCs w:val="24"/>
          <w:lang w:val="en-US"/>
        </w:rPr>
        <w:t xml:space="preserve"> </w:t>
      </w:r>
      <w:r w:rsidR="00122CB0" w:rsidRPr="00192750">
        <w:rPr>
          <w:rFonts w:ascii="Times New Roman" w:hAnsi="Times New Roman" w:cs="Times New Roman"/>
          <w:sz w:val="24"/>
          <w:szCs w:val="24"/>
          <w:lang w:val="en-US"/>
        </w:rPr>
        <w:t xml:space="preserve">     </w:t>
      </w:r>
      <w:r w:rsidR="001C1ECB" w:rsidRPr="00192750">
        <w:rPr>
          <w:rFonts w:ascii="Times New Roman" w:hAnsi="Times New Roman" w:cs="Times New Roman"/>
          <w:sz w:val="24"/>
          <w:szCs w:val="24"/>
          <w:lang w:val="en-US"/>
        </w:rPr>
        <w:t xml:space="preserve">               </w:t>
      </w:r>
      <w:r w:rsidR="00F27988" w:rsidRPr="00192750">
        <w:rPr>
          <w:rFonts w:ascii="Times New Roman" w:hAnsi="Times New Roman" w:cs="Times New Roman"/>
          <w:sz w:val="24"/>
          <w:szCs w:val="24"/>
          <w:lang w:val="en-US"/>
        </w:rPr>
        <w:t xml:space="preserve">    </w:t>
      </w:r>
    </w:p>
    <w:sectPr w:rsidR="00F27988" w:rsidRPr="0019275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6B0C8D" w14:textId="77777777" w:rsidR="005B7007" w:rsidRDefault="005B7007" w:rsidP="00BE5536">
      <w:pPr>
        <w:spacing w:after="0" w:line="240" w:lineRule="auto"/>
      </w:pPr>
      <w:r>
        <w:separator/>
      </w:r>
    </w:p>
  </w:endnote>
  <w:endnote w:type="continuationSeparator" w:id="0">
    <w:p w14:paraId="5985E779" w14:textId="77777777" w:rsidR="005B7007" w:rsidRDefault="005B7007" w:rsidP="00BE55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28E4A3" w14:textId="77777777" w:rsidR="005B7007" w:rsidRDefault="005B7007" w:rsidP="00BE5536">
      <w:pPr>
        <w:spacing w:after="0" w:line="240" w:lineRule="auto"/>
      </w:pPr>
      <w:r>
        <w:separator/>
      </w:r>
    </w:p>
  </w:footnote>
  <w:footnote w:type="continuationSeparator" w:id="0">
    <w:p w14:paraId="75CADEE4" w14:textId="77777777" w:rsidR="005B7007" w:rsidRDefault="005B7007" w:rsidP="00BE5536">
      <w:pPr>
        <w:spacing w:after="0" w:line="240" w:lineRule="auto"/>
      </w:pPr>
      <w:r>
        <w:continuationSeparator/>
      </w:r>
    </w:p>
  </w:footnote>
  <w:footnote w:id="1">
    <w:p w14:paraId="3D344D6F" w14:textId="00428762" w:rsidR="00BE5536" w:rsidRPr="00BE5536" w:rsidRDefault="00BE5536">
      <w:pPr>
        <w:pStyle w:val="FootnoteText"/>
        <w:rPr>
          <w:lang w:val="en-US"/>
        </w:rPr>
      </w:pPr>
      <w:r>
        <w:rPr>
          <w:rStyle w:val="FootnoteReference"/>
        </w:rPr>
        <w:footnoteRef/>
      </w:r>
      <w:r>
        <w:t xml:space="preserve"> </w:t>
      </w:r>
      <w:r>
        <w:rPr>
          <w:lang w:val="en-US"/>
        </w:rPr>
        <w:t>Page 30</w:t>
      </w:r>
    </w:p>
  </w:footnote>
  <w:footnote w:id="2">
    <w:p w14:paraId="79CD7945" w14:textId="038BBBDC" w:rsidR="00BC77A3" w:rsidRPr="00BC77A3" w:rsidRDefault="00BC77A3">
      <w:pPr>
        <w:pStyle w:val="FootnoteText"/>
        <w:rPr>
          <w:lang w:val="en-US"/>
        </w:rPr>
      </w:pPr>
      <w:r>
        <w:rPr>
          <w:rStyle w:val="FootnoteReference"/>
        </w:rPr>
        <w:footnoteRef/>
      </w:r>
      <w:r>
        <w:t xml:space="preserve">  E </w:t>
      </w:r>
      <w:r>
        <w:rPr>
          <w:lang w:val="en-US"/>
        </w:rPr>
        <w:t xml:space="preserve">Martin, p.4 </w:t>
      </w:r>
    </w:p>
  </w:footnote>
  <w:footnote w:id="3">
    <w:p w14:paraId="37EB7776" w14:textId="3700ADE4" w:rsidR="00BC77A3" w:rsidRPr="00BC77A3" w:rsidRDefault="00BC77A3">
      <w:pPr>
        <w:pStyle w:val="FootnoteText"/>
        <w:rPr>
          <w:lang w:val="en-US"/>
        </w:rPr>
      </w:pPr>
      <w:r>
        <w:rPr>
          <w:rStyle w:val="FootnoteReference"/>
        </w:rPr>
        <w:footnoteRef/>
      </w:r>
      <w:r>
        <w:t xml:space="preserve"> </w:t>
      </w:r>
      <w:r>
        <w:rPr>
          <w:lang w:val="en-US"/>
        </w:rPr>
        <w:t xml:space="preserve">A. Farmer, App.4, p.33  </w:t>
      </w:r>
    </w:p>
  </w:footnote>
  <w:footnote w:id="4">
    <w:p w14:paraId="4B3B38EB" w14:textId="54805CCD" w:rsidR="00BC77A3" w:rsidRPr="00BC77A3" w:rsidRDefault="00BC77A3">
      <w:pPr>
        <w:pStyle w:val="FootnoteText"/>
        <w:rPr>
          <w:lang w:val="en-US"/>
        </w:rPr>
      </w:pPr>
      <w:r>
        <w:rPr>
          <w:rStyle w:val="FootnoteReference"/>
        </w:rPr>
        <w:footnoteRef/>
      </w:r>
      <w:r>
        <w:t xml:space="preserve"> </w:t>
      </w:r>
      <w:proofErr w:type="spellStart"/>
      <w:proofErr w:type="gramStart"/>
      <w:r>
        <w:rPr>
          <w:lang w:val="en-US"/>
        </w:rPr>
        <w:t>E.Martin</w:t>
      </w:r>
      <w:proofErr w:type="spellEnd"/>
      <w:proofErr w:type="gramEnd"/>
      <w:r>
        <w:rPr>
          <w:lang w:val="en-US"/>
        </w:rPr>
        <w:t>, p.7</w:t>
      </w:r>
    </w:p>
  </w:footnote>
  <w:footnote w:id="5">
    <w:p w14:paraId="31615F57" w14:textId="663E45E7" w:rsidR="00BC77A3" w:rsidRPr="00BC77A3" w:rsidRDefault="00BC77A3">
      <w:pPr>
        <w:pStyle w:val="FootnoteText"/>
        <w:rPr>
          <w:lang w:val="en-US"/>
        </w:rPr>
      </w:pPr>
      <w:r>
        <w:rPr>
          <w:rStyle w:val="FootnoteReference"/>
        </w:rPr>
        <w:footnoteRef/>
      </w:r>
      <w:r>
        <w:t xml:space="preserve"> </w:t>
      </w:r>
      <w:proofErr w:type="spellStart"/>
      <w:proofErr w:type="gramStart"/>
      <w:r>
        <w:rPr>
          <w:lang w:val="en-US"/>
        </w:rPr>
        <w:t>E.Martin</w:t>
      </w:r>
      <w:proofErr w:type="spellEnd"/>
      <w:proofErr w:type="gramEnd"/>
      <w:r>
        <w:rPr>
          <w:lang w:val="en-US"/>
        </w:rPr>
        <w:t>, p.6</w:t>
      </w:r>
    </w:p>
  </w:footnote>
  <w:footnote w:id="6">
    <w:p w14:paraId="7EE2103B" w14:textId="2761EC77" w:rsidR="00B02BC0" w:rsidRPr="00B02BC0" w:rsidRDefault="00B02BC0">
      <w:pPr>
        <w:pStyle w:val="FootnoteText"/>
        <w:rPr>
          <w:lang w:val="en-US"/>
        </w:rPr>
      </w:pPr>
      <w:r>
        <w:rPr>
          <w:rStyle w:val="FootnoteReference"/>
        </w:rPr>
        <w:footnoteRef/>
      </w:r>
      <w:r>
        <w:t xml:space="preserve"> </w:t>
      </w:r>
      <w:r>
        <w:rPr>
          <w:lang w:val="en-US"/>
        </w:rPr>
        <w:t xml:space="preserve">Alston, p.2 </w:t>
      </w:r>
    </w:p>
  </w:footnote>
  <w:footnote w:id="7">
    <w:p w14:paraId="4BEBFEA1" w14:textId="16366184" w:rsidR="00B02BC0" w:rsidRPr="00B02BC0" w:rsidRDefault="00B02BC0">
      <w:pPr>
        <w:pStyle w:val="FootnoteText"/>
        <w:rPr>
          <w:lang w:val="en-US"/>
        </w:rPr>
      </w:pPr>
      <w:r>
        <w:rPr>
          <w:rStyle w:val="FootnoteReference"/>
        </w:rPr>
        <w:footnoteRef/>
      </w:r>
      <w:r>
        <w:t xml:space="preserve"> </w:t>
      </w:r>
      <w:r>
        <w:rPr>
          <w:lang w:val="en-US"/>
        </w:rPr>
        <w:t>Ibid.</w:t>
      </w:r>
    </w:p>
  </w:footnote>
  <w:footnote w:id="8">
    <w:p w14:paraId="0AFC363E" w14:textId="7615D906" w:rsidR="00DA7D8F" w:rsidRPr="00DA7D8F" w:rsidRDefault="00DA7D8F">
      <w:pPr>
        <w:pStyle w:val="FootnoteText"/>
        <w:rPr>
          <w:lang w:val="en-US"/>
        </w:rPr>
      </w:pPr>
      <w:r>
        <w:rPr>
          <w:rStyle w:val="FootnoteReference"/>
        </w:rPr>
        <w:footnoteRef/>
      </w:r>
      <w:r>
        <w:t xml:space="preserve"> </w:t>
      </w:r>
      <w:proofErr w:type="spellStart"/>
      <w:proofErr w:type="gramStart"/>
      <w:r>
        <w:rPr>
          <w:lang w:val="en-US"/>
        </w:rPr>
        <w:t>A.Farmer</w:t>
      </w:r>
      <w:proofErr w:type="spellEnd"/>
      <w:proofErr w:type="gramEnd"/>
      <w:r>
        <w:rPr>
          <w:lang w:val="en-US"/>
        </w:rPr>
        <w:t>, App 6</w:t>
      </w:r>
    </w:p>
  </w:footnote>
  <w:footnote w:id="9">
    <w:p w14:paraId="477DFAD6" w14:textId="084D5276" w:rsidR="00244519" w:rsidRPr="00244519" w:rsidRDefault="00244519">
      <w:pPr>
        <w:pStyle w:val="FootnoteText"/>
        <w:rPr>
          <w:lang w:val="en-US"/>
        </w:rPr>
      </w:pPr>
      <w:r>
        <w:rPr>
          <w:rStyle w:val="FootnoteReference"/>
        </w:rPr>
        <w:footnoteRef/>
      </w:r>
      <w:r>
        <w:t xml:space="preserve"> </w:t>
      </w:r>
      <w:r>
        <w:rPr>
          <w:lang w:val="en-US"/>
        </w:rPr>
        <w:t>A Farmer, App, Fig 5</w:t>
      </w:r>
    </w:p>
  </w:footnote>
  <w:footnote w:id="10">
    <w:p w14:paraId="66DC7FAC" w14:textId="4A477E5B" w:rsidR="00227EF8" w:rsidRPr="00227EF8" w:rsidRDefault="00227EF8">
      <w:pPr>
        <w:pStyle w:val="FootnoteText"/>
        <w:rPr>
          <w:lang w:val="en-US"/>
        </w:rPr>
      </w:pPr>
      <w:r>
        <w:rPr>
          <w:rStyle w:val="FootnoteReference"/>
        </w:rPr>
        <w:footnoteRef/>
      </w:r>
      <w:r>
        <w:t xml:space="preserve"> </w:t>
      </w:r>
      <w:r>
        <w:rPr>
          <w:lang w:val="en-US"/>
        </w:rPr>
        <w:t xml:space="preserve">I Poole Rebuttal Proof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DF12D6"/>
    <w:multiLevelType w:val="hybridMultilevel"/>
    <w:tmpl w:val="D506DC2A"/>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9DB164B"/>
    <w:multiLevelType w:val="hybridMultilevel"/>
    <w:tmpl w:val="5DDC222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7376CB6"/>
    <w:multiLevelType w:val="hybridMultilevel"/>
    <w:tmpl w:val="9F540002"/>
    <w:lvl w:ilvl="0" w:tplc="85C2CCA0">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676B2FF2"/>
    <w:multiLevelType w:val="hybridMultilevel"/>
    <w:tmpl w:val="5DDC222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6CF53B16"/>
    <w:multiLevelType w:val="hybridMultilevel"/>
    <w:tmpl w:val="1AD26F72"/>
    <w:lvl w:ilvl="0" w:tplc="CADA913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39B4231"/>
    <w:multiLevelType w:val="hybridMultilevel"/>
    <w:tmpl w:val="0FA47144"/>
    <w:lvl w:ilvl="0" w:tplc="8552203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80860587">
    <w:abstractNumId w:val="1"/>
  </w:num>
  <w:num w:numId="2" w16cid:durableId="6643336">
    <w:abstractNumId w:val="5"/>
  </w:num>
  <w:num w:numId="3" w16cid:durableId="2133205919">
    <w:abstractNumId w:val="2"/>
  </w:num>
  <w:num w:numId="4" w16cid:durableId="1190296843">
    <w:abstractNumId w:val="4"/>
  </w:num>
  <w:num w:numId="5" w16cid:durableId="75564671">
    <w:abstractNumId w:val="0"/>
  </w:num>
  <w:num w:numId="6" w16cid:durableId="16058095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7988"/>
    <w:rsid w:val="00065404"/>
    <w:rsid w:val="000C5DEB"/>
    <w:rsid w:val="000E5601"/>
    <w:rsid w:val="00111F78"/>
    <w:rsid w:val="00122CB0"/>
    <w:rsid w:val="0014219C"/>
    <w:rsid w:val="00166692"/>
    <w:rsid w:val="00192750"/>
    <w:rsid w:val="001A206F"/>
    <w:rsid w:val="001A6269"/>
    <w:rsid w:val="001A79C1"/>
    <w:rsid w:val="001C1ECB"/>
    <w:rsid w:val="001D0111"/>
    <w:rsid w:val="001E462D"/>
    <w:rsid w:val="00206935"/>
    <w:rsid w:val="00227EF8"/>
    <w:rsid w:val="00244519"/>
    <w:rsid w:val="00255CF9"/>
    <w:rsid w:val="00283054"/>
    <w:rsid w:val="002C548D"/>
    <w:rsid w:val="00390A02"/>
    <w:rsid w:val="003B0DE0"/>
    <w:rsid w:val="003D3AEE"/>
    <w:rsid w:val="003D6869"/>
    <w:rsid w:val="00405FA5"/>
    <w:rsid w:val="004522EA"/>
    <w:rsid w:val="004561C9"/>
    <w:rsid w:val="004F7EF0"/>
    <w:rsid w:val="005618B0"/>
    <w:rsid w:val="0057782B"/>
    <w:rsid w:val="005A5E50"/>
    <w:rsid w:val="005B27DB"/>
    <w:rsid w:val="005B7007"/>
    <w:rsid w:val="005D590E"/>
    <w:rsid w:val="005E1B02"/>
    <w:rsid w:val="0069250D"/>
    <w:rsid w:val="006A7DEF"/>
    <w:rsid w:val="006D4A04"/>
    <w:rsid w:val="006E1B7C"/>
    <w:rsid w:val="00745DEF"/>
    <w:rsid w:val="007B47A9"/>
    <w:rsid w:val="00832CA7"/>
    <w:rsid w:val="0089180B"/>
    <w:rsid w:val="008A3E7C"/>
    <w:rsid w:val="008C2047"/>
    <w:rsid w:val="008C33DB"/>
    <w:rsid w:val="00923EB3"/>
    <w:rsid w:val="00953190"/>
    <w:rsid w:val="00975CD0"/>
    <w:rsid w:val="00982672"/>
    <w:rsid w:val="00996300"/>
    <w:rsid w:val="009D3B6E"/>
    <w:rsid w:val="00A72969"/>
    <w:rsid w:val="00A83A71"/>
    <w:rsid w:val="00AA2AE4"/>
    <w:rsid w:val="00AC124A"/>
    <w:rsid w:val="00AD63DA"/>
    <w:rsid w:val="00B02BC0"/>
    <w:rsid w:val="00B82196"/>
    <w:rsid w:val="00BB77C0"/>
    <w:rsid w:val="00BC4835"/>
    <w:rsid w:val="00BC77A3"/>
    <w:rsid w:val="00BD17CC"/>
    <w:rsid w:val="00BE167F"/>
    <w:rsid w:val="00BE5536"/>
    <w:rsid w:val="00C252C0"/>
    <w:rsid w:val="00C74386"/>
    <w:rsid w:val="00C863A9"/>
    <w:rsid w:val="00C87A20"/>
    <w:rsid w:val="00C9287D"/>
    <w:rsid w:val="00CC56D2"/>
    <w:rsid w:val="00CF49BB"/>
    <w:rsid w:val="00D0164B"/>
    <w:rsid w:val="00D1565D"/>
    <w:rsid w:val="00D33908"/>
    <w:rsid w:val="00D56F8E"/>
    <w:rsid w:val="00D960B7"/>
    <w:rsid w:val="00DA7D8F"/>
    <w:rsid w:val="00DC0D95"/>
    <w:rsid w:val="00DC5CDE"/>
    <w:rsid w:val="00E4470A"/>
    <w:rsid w:val="00E818C9"/>
    <w:rsid w:val="00E85B1B"/>
    <w:rsid w:val="00EB48FB"/>
    <w:rsid w:val="00EC4DD0"/>
    <w:rsid w:val="00ED3F1B"/>
    <w:rsid w:val="00EE6C7E"/>
    <w:rsid w:val="00F27988"/>
    <w:rsid w:val="00F768B7"/>
    <w:rsid w:val="00FB2408"/>
    <w:rsid w:val="00FB7D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251B68"/>
  <w15:chartTrackingRefBased/>
  <w15:docId w15:val="{343F554C-4A33-4ED3-98DD-1ADEB8313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2798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2798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2798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2798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2798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2798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2798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2798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2798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798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2798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2798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2798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2798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2798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2798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2798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27988"/>
    <w:rPr>
      <w:rFonts w:eastAsiaTheme="majorEastAsia" w:cstheme="majorBidi"/>
      <w:color w:val="272727" w:themeColor="text1" w:themeTint="D8"/>
    </w:rPr>
  </w:style>
  <w:style w:type="paragraph" w:styleId="Title">
    <w:name w:val="Title"/>
    <w:basedOn w:val="Normal"/>
    <w:next w:val="Normal"/>
    <w:link w:val="TitleChar"/>
    <w:uiPriority w:val="10"/>
    <w:qFormat/>
    <w:rsid w:val="00F2798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2798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2798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2798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27988"/>
    <w:pPr>
      <w:spacing w:before="160"/>
      <w:jc w:val="center"/>
    </w:pPr>
    <w:rPr>
      <w:i/>
      <w:iCs/>
      <w:color w:val="404040" w:themeColor="text1" w:themeTint="BF"/>
    </w:rPr>
  </w:style>
  <w:style w:type="character" w:customStyle="1" w:styleId="QuoteChar">
    <w:name w:val="Quote Char"/>
    <w:basedOn w:val="DefaultParagraphFont"/>
    <w:link w:val="Quote"/>
    <w:uiPriority w:val="29"/>
    <w:rsid w:val="00F27988"/>
    <w:rPr>
      <w:i/>
      <w:iCs/>
      <w:color w:val="404040" w:themeColor="text1" w:themeTint="BF"/>
    </w:rPr>
  </w:style>
  <w:style w:type="paragraph" w:styleId="ListParagraph">
    <w:name w:val="List Paragraph"/>
    <w:basedOn w:val="Normal"/>
    <w:uiPriority w:val="34"/>
    <w:qFormat/>
    <w:rsid w:val="00F27988"/>
    <w:pPr>
      <w:ind w:left="720"/>
      <w:contextualSpacing/>
    </w:pPr>
  </w:style>
  <w:style w:type="character" w:styleId="IntenseEmphasis">
    <w:name w:val="Intense Emphasis"/>
    <w:basedOn w:val="DefaultParagraphFont"/>
    <w:uiPriority w:val="21"/>
    <w:qFormat/>
    <w:rsid w:val="00F27988"/>
    <w:rPr>
      <w:i/>
      <w:iCs/>
      <w:color w:val="2F5496" w:themeColor="accent1" w:themeShade="BF"/>
    </w:rPr>
  </w:style>
  <w:style w:type="paragraph" w:styleId="IntenseQuote">
    <w:name w:val="Intense Quote"/>
    <w:basedOn w:val="Normal"/>
    <w:next w:val="Normal"/>
    <w:link w:val="IntenseQuoteChar"/>
    <w:uiPriority w:val="30"/>
    <w:qFormat/>
    <w:rsid w:val="00F2798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27988"/>
    <w:rPr>
      <w:i/>
      <w:iCs/>
      <w:color w:val="2F5496" w:themeColor="accent1" w:themeShade="BF"/>
    </w:rPr>
  </w:style>
  <w:style w:type="character" w:styleId="IntenseReference">
    <w:name w:val="Intense Reference"/>
    <w:basedOn w:val="DefaultParagraphFont"/>
    <w:uiPriority w:val="32"/>
    <w:qFormat/>
    <w:rsid w:val="00F27988"/>
    <w:rPr>
      <w:b/>
      <w:bCs/>
      <w:smallCaps/>
      <w:color w:val="2F5496" w:themeColor="accent1" w:themeShade="BF"/>
      <w:spacing w:val="5"/>
    </w:rPr>
  </w:style>
  <w:style w:type="paragraph" w:styleId="FootnoteText">
    <w:name w:val="footnote text"/>
    <w:basedOn w:val="Normal"/>
    <w:link w:val="FootnoteTextChar"/>
    <w:uiPriority w:val="99"/>
    <w:semiHidden/>
    <w:unhideWhenUsed/>
    <w:rsid w:val="00BE553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E5536"/>
    <w:rPr>
      <w:sz w:val="20"/>
      <w:szCs w:val="20"/>
    </w:rPr>
  </w:style>
  <w:style w:type="character" w:styleId="FootnoteReference">
    <w:name w:val="footnote reference"/>
    <w:basedOn w:val="DefaultParagraphFont"/>
    <w:uiPriority w:val="99"/>
    <w:semiHidden/>
    <w:unhideWhenUsed/>
    <w:rsid w:val="00BE553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65A882-FDF3-4EA4-96B5-3C6B9647DD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15</Pages>
  <Words>3775</Words>
  <Characters>21522</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Hill KC</dc:creator>
  <cp:keywords/>
  <dc:description/>
  <cp:lastModifiedBy>Thomas Hill KC</cp:lastModifiedBy>
  <cp:revision>2</cp:revision>
  <dcterms:created xsi:type="dcterms:W3CDTF">2026-01-20T23:54:00Z</dcterms:created>
  <dcterms:modified xsi:type="dcterms:W3CDTF">2026-01-20T23:54:00Z</dcterms:modified>
</cp:coreProperties>
</file>