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F2E67" w14:textId="77777777" w:rsidR="003E2C48" w:rsidRPr="0082615A" w:rsidRDefault="003E2C48" w:rsidP="00467513">
      <w:pPr>
        <w:spacing w:before="10" w:after="10" w:line="360" w:lineRule="auto"/>
        <w:rPr>
          <w:rFonts w:ascii="Arial" w:hAnsi="Arial" w:cs="Arial"/>
          <w:sz w:val="24"/>
          <w:szCs w:val="24"/>
        </w:rPr>
      </w:pPr>
      <w:bookmarkStart w:id="0" w:name="_GoBack"/>
      <w:bookmarkEnd w:id="0"/>
    </w:p>
    <w:p w14:paraId="370CB76C" w14:textId="77777777" w:rsidR="00FE1644" w:rsidRPr="0082615A" w:rsidRDefault="00FE1644" w:rsidP="00467513">
      <w:pPr>
        <w:spacing w:before="10" w:after="10" w:line="360" w:lineRule="auto"/>
        <w:rPr>
          <w:rFonts w:ascii="Arial" w:hAnsi="Arial" w:cs="Arial"/>
          <w:sz w:val="24"/>
          <w:szCs w:val="24"/>
        </w:rPr>
      </w:pPr>
    </w:p>
    <w:p w14:paraId="143CF2CD" w14:textId="04FE2B93" w:rsidR="00FE1644" w:rsidRDefault="00FE1644" w:rsidP="00A5310F">
      <w:pPr>
        <w:pStyle w:val="Style20ptBoldGreenRight031cmBefore12pt"/>
        <w:spacing w:before="10" w:after="10" w:line="360" w:lineRule="auto"/>
        <w:jc w:val="center"/>
        <w:rPr>
          <w:rFonts w:ascii="Arial" w:hAnsi="Arial" w:cs="Arial"/>
          <w:sz w:val="24"/>
          <w:szCs w:val="24"/>
        </w:rPr>
      </w:pPr>
      <w:r w:rsidRPr="0082615A">
        <w:rPr>
          <w:rFonts w:ascii="Arial" w:hAnsi="Arial" w:cs="Arial"/>
          <w:sz w:val="24"/>
          <w:szCs w:val="24"/>
        </w:rPr>
        <w:t>APPEAL REF:  APP/</w:t>
      </w:r>
      <w:r w:rsidR="00EA6A7C">
        <w:rPr>
          <w:rFonts w:ascii="Arial" w:hAnsi="Arial" w:cs="Arial"/>
          <w:sz w:val="24"/>
          <w:szCs w:val="24"/>
        </w:rPr>
        <w:t>D3505/W/25/3370515</w:t>
      </w:r>
    </w:p>
    <w:p w14:paraId="467FD451" w14:textId="6357CB59" w:rsidR="00EA6A7C" w:rsidRPr="0082615A" w:rsidRDefault="00EA6A7C" w:rsidP="00A5310F">
      <w:pPr>
        <w:pStyle w:val="Style20ptBoldGreenRight031cmBefore12pt"/>
        <w:spacing w:before="10" w:after="10" w:line="360" w:lineRule="auto"/>
        <w:jc w:val="center"/>
        <w:rPr>
          <w:rFonts w:ascii="Arial" w:hAnsi="Arial" w:cs="Arial"/>
          <w:sz w:val="24"/>
          <w:szCs w:val="24"/>
        </w:rPr>
      </w:pPr>
      <w:r>
        <w:rPr>
          <w:rFonts w:ascii="Arial" w:hAnsi="Arial" w:cs="Arial"/>
          <w:sz w:val="24"/>
          <w:szCs w:val="24"/>
        </w:rPr>
        <w:t>Land at Grove Farm and East of Railway Line, Bentley</w:t>
      </w:r>
    </w:p>
    <w:p w14:paraId="5C15402E" w14:textId="62EB043C" w:rsidR="00FE1644" w:rsidRPr="0082615A" w:rsidRDefault="00FE1644" w:rsidP="00A5310F">
      <w:pPr>
        <w:pStyle w:val="Style20ptBoldGreenRight031cmBefore12pt"/>
        <w:spacing w:before="10" w:after="10" w:line="360" w:lineRule="auto"/>
        <w:jc w:val="center"/>
        <w:rPr>
          <w:rFonts w:ascii="Arial" w:hAnsi="Arial" w:cs="Arial"/>
          <w:sz w:val="24"/>
          <w:szCs w:val="24"/>
        </w:rPr>
      </w:pPr>
      <w:r w:rsidRPr="0082615A">
        <w:rPr>
          <w:rFonts w:ascii="Arial" w:hAnsi="Arial" w:cs="Arial"/>
          <w:sz w:val="24"/>
          <w:szCs w:val="24"/>
        </w:rPr>
        <w:t xml:space="preserve">Case Management Conference (CMC) </w:t>
      </w:r>
      <w:r w:rsidR="006A4997" w:rsidRPr="0082615A">
        <w:rPr>
          <w:rFonts w:ascii="Arial" w:hAnsi="Arial" w:cs="Arial"/>
          <w:sz w:val="24"/>
          <w:szCs w:val="24"/>
        </w:rPr>
        <w:t>Notes</w:t>
      </w:r>
    </w:p>
    <w:p w14:paraId="2050F7BE" w14:textId="7607DCED" w:rsidR="00FE1644" w:rsidRPr="0082615A" w:rsidRDefault="00FE1644" w:rsidP="00A5310F">
      <w:pPr>
        <w:pStyle w:val="Style20ptBoldGreenRight031cmBefore12pt"/>
        <w:spacing w:before="10" w:after="10" w:line="360" w:lineRule="auto"/>
        <w:jc w:val="center"/>
        <w:rPr>
          <w:rFonts w:ascii="Arial" w:hAnsi="Arial" w:cs="Arial"/>
          <w:sz w:val="24"/>
          <w:szCs w:val="24"/>
        </w:rPr>
      </w:pPr>
    </w:p>
    <w:p w14:paraId="3F480823" w14:textId="31D25245" w:rsidR="00FE1644" w:rsidRPr="0082615A" w:rsidRDefault="00FE1644" w:rsidP="00A5310F">
      <w:pPr>
        <w:spacing w:before="10" w:after="10" w:line="360" w:lineRule="auto"/>
        <w:jc w:val="center"/>
        <w:rPr>
          <w:rFonts w:ascii="Arial" w:hAnsi="Arial" w:cs="Arial"/>
          <w:b/>
          <w:bCs/>
          <w:sz w:val="24"/>
          <w:szCs w:val="24"/>
        </w:rPr>
      </w:pPr>
      <w:r w:rsidRPr="0082615A">
        <w:rPr>
          <w:rFonts w:ascii="Arial" w:hAnsi="Arial" w:cs="Arial"/>
          <w:b/>
          <w:bCs/>
          <w:sz w:val="24"/>
          <w:szCs w:val="24"/>
        </w:rPr>
        <w:t>CMC held at 10:00 on T</w:t>
      </w:r>
      <w:r w:rsidR="00EA6A7C">
        <w:rPr>
          <w:rFonts w:ascii="Arial" w:hAnsi="Arial" w:cs="Arial"/>
          <w:b/>
          <w:bCs/>
          <w:sz w:val="24"/>
          <w:szCs w:val="24"/>
        </w:rPr>
        <w:t>uesday 4 November</w:t>
      </w:r>
      <w:r w:rsidRPr="0082615A">
        <w:rPr>
          <w:rFonts w:ascii="Arial" w:hAnsi="Arial" w:cs="Arial"/>
          <w:b/>
          <w:bCs/>
          <w:sz w:val="24"/>
          <w:szCs w:val="24"/>
        </w:rPr>
        <w:t xml:space="preserve"> 202</w:t>
      </w:r>
      <w:r w:rsidR="00EA6A7C">
        <w:rPr>
          <w:rFonts w:ascii="Arial" w:hAnsi="Arial" w:cs="Arial"/>
          <w:b/>
          <w:bCs/>
          <w:sz w:val="24"/>
          <w:szCs w:val="24"/>
        </w:rPr>
        <w:t>5</w:t>
      </w:r>
      <w:r w:rsidRPr="0082615A">
        <w:rPr>
          <w:rFonts w:ascii="Arial" w:hAnsi="Arial" w:cs="Arial"/>
          <w:b/>
          <w:bCs/>
          <w:sz w:val="24"/>
          <w:szCs w:val="24"/>
        </w:rPr>
        <w:t xml:space="preserve"> (Microsoft Teams)</w:t>
      </w:r>
    </w:p>
    <w:p w14:paraId="54C07413" w14:textId="77777777" w:rsidR="00FE1644" w:rsidRPr="0082615A" w:rsidRDefault="00FE1644" w:rsidP="00467513">
      <w:pPr>
        <w:spacing w:before="10" w:after="10" w:line="360" w:lineRule="auto"/>
        <w:rPr>
          <w:rFonts w:ascii="Arial" w:hAnsi="Arial" w:cs="Arial"/>
          <w:sz w:val="24"/>
          <w:szCs w:val="24"/>
        </w:rPr>
      </w:pPr>
    </w:p>
    <w:p w14:paraId="3CA4F0CE" w14:textId="3B661664" w:rsidR="00937EA4" w:rsidRPr="0082615A" w:rsidRDefault="00DC12F3" w:rsidP="00467513">
      <w:pPr>
        <w:spacing w:before="10" w:after="10" w:line="360" w:lineRule="auto"/>
        <w:rPr>
          <w:rFonts w:ascii="Arial" w:hAnsi="Arial" w:cs="Arial"/>
          <w:b/>
          <w:bCs/>
          <w:sz w:val="24"/>
          <w:szCs w:val="24"/>
        </w:rPr>
      </w:pPr>
      <w:r w:rsidRPr="0082615A">
        <w:rPr>
          <w:rFonts w:ascii="Arial" w:hAnsi="Arial" w:cs="Arial"/>
          <w:b/>
          <w:bCs/>
          <w:sz w:val="24"/>
          <w:szCs w:val="24"/>
        </w:rPr>
        <w:t>Introduction</w:t>
      </w:r>
    </w:p>
    <w:p w14:paraId="52438575" w14:textId="29BDB938" w:rsidR="00FE1644" w:rsidRDefault="006A4997" w:rsidP="00467513">
      <w:pPr>
        <w:pStyle w:val="ListParagraph"/>
        <w:numPr>
          <w:ilvl w:val="0"/>
          <w:numId w:val="1"/>
        </w:numPr>
        <w:spacing w:before="10" w:after="10" w:line="360" w:lineRule="auto"/>
        <w:rPr>
          <w:rFonts w:ascii="Arial" w:hAnsi="Arial" w:cs="Arial"/>
          <w:sz w:val="24"/>
          <w:szCs w:val="24"/>
        </w:rPr>
      </w:pPr>
      <w:r w:rsidRPr="0082615A">
        <w:rPr>
          <w:rFonts w:ascii="Arial" w:hAnsi="Arial" w:cs="Arial"/>
          <w:sz w:val="24"/>
          <w:szCs w:val="24"/>
        </w:rPr>
        <w:t>The Inspector, Ms Zo</w:t>
      </w:r>
      <w:r w:rsidR="00B41C95" w:rsidRPr="0082615A">
        <w:rPr>
          <w:rFonts w:ascii="Arial" w:hAnsi="Arial" w:cs="Arial"/>
          <w:sz w:val="24"/>
          <w:szCs w:val="24"/>
        </w:rPr>
        <w:t>ё</w:t>
      </w:r>
      <w:r w:rsidR="00B41C95" w:rsidRPr="0082615A">
        <w:rPr>
          <w:rFonts w:ascii="Arial" w:hAnsi="Arial" w:cs="Arial"/>
          <w:color w:val="2F5496"/>
          <w:sz w:val="24"/>
          <w:szCs w:val="24"/>
        </w:rPr>
        <w:t> </w:t>
      </w:r>
      <w:r w:rsidRPr="0082615A">
        <w:rPr>
          <w:rFonts w:ascii="Arial" w:hAnsi="Arial" w:cs="Arial"/>
          <w:sz w:val="24"/>
          <w:szCs w:val="24"/>
        </w:rPr>
        <w:t>Hill set out that she is a chartered tow</w:t>
      </w:r>
      <w:r w:rsidR="000064F1" w:rsidRPr="0082615A">
        <w:rPr>
          <w:rFonts w:ascii="Arial" w:hAnsi="Arial" w:cs="Arial"/>
          <w:sz w:val="24"/>
          <w:szCs w:val="24"/>
        </w:rPr>
        <w:t xml:space="preserve">n </w:t>
      </w:r>
      <w:r w:rsidRPr="0082615A">
        <w:rPr>
          <w:rFonts w:ascii="Arial" w:hAnsi="Arial" w:cs="Arial"/>
          <w:sz w:val="24"/>
          <w:szCs w:val="24"/>
        </w:rPr>
        <w:t xml:space="preserve">planner and a member of the IHBC. The case officer at the Planning Inspectorate is </w:t>
      </w:r>
      <w:r w:rsidR="00AA67C9">
        <w:rPr>
          <w:rFonts w:ascii="Arial" w:hAnsi="Arial" w:cs="Arial"/>
          <w:sz w:val="24"/>
          <w:szCs w:val="24"/>
        </w:rPr>
        <w:t xml:space="preserve">Mr </w:t>
      </w:r>
      <w:r w:rsidR="00EA6A7C">
        <w:rPr>
          <w:rFonts w:ascii="Arial" w:hAnsi="Arial" w:cs="Arial"/>
          <w:sz w:val="24"/>
          <w:szCs w:val="24"/>
        </w:rPr>
        <w:t>Kerr</w:t>
      </w:r>
      <w:r w:rsidRPr="0082615A">
        <w:rPr>
          <w:rFonts w:ascii="Arial" w:hAnsi="Arial" w:cs="Arial"/>
          <w:sz w:val="24"/>
          <w:szCs w:val="24"/>
        </w:rPr>
        <w:t xml:space="preserve"> </w:t>
      </w:r>
      <w:r w:rsidR="00EA6A7C">
        <w:rPr>
          <w:rFonts w:ascii="Arial" w:hAnsi="Arial" w:cs="Arial"/>
          <w:sz w:val="24"/>
          <w:szCs w:val="24"/>
        </w:rPr>
        <w:t>Brown</w:t>
      </w:r>
      <w:r w:rsidRPr="0082615A">
        <w:rPr>
          <w:rFonts w:ascii="Arial" w:hAnsi="Arial" w:cs="Arial"/>
          <w:sz w:val="24"/>
          <w:szCs w:val="24"/>
        </w:rPr>
        <w:t xml:space="preserve"> </w:t>
      </w:r>
      <w:r w:rsidR="00766241">
        <w:rPr>
          <w:rFonts w:ascii="Arial" w:hAnsi="Arial" w:cs="Arial"/>
          <w:sz w:val="24"/>
          <w:szCs w:val="24"/>
        </w:rPr>
        <w:t>(</w:t>
      </w:r>
      <w:r w:rsidR="00766241" w:rsidRPr="00766241">
        <w:rPr>
          <w:rFonts w:ascii="Arial" w:hAnsi="Arial" w:cs="Arial"/>
          <w:sz w:val="24"/>
          <w:szCs w:val="24"/>
        </w:rPr>
        <w:t>kerr.brown@planninginspectorate.gov.uk</w:t>
      </w:r>
      <w:r w:rsidR="00766241">
        <w:rPr>
          <w:rFonts w:ascii="Arial" w:hAnsi="Arial" w:cs="Arial"/>
          <w:sz w:val="24"/>
          <w:szCs w:val="24"/>
        </w:rPr>
        <w:t>)</w:t>
      </w:r>
      <w:r w:rsidR="00EA6A7C">
        <w:rPr>
          <w:rFonts w:ascii="Arial" w:hAnsi="Arial" w:cs="Arial"/>
          <w:sz w:val="24"/>
          <w:szCs w:val="24"/>
        </w:rPr>
        <w:t>. Mr Richard Okafor</w:t>
      </w:r>
      <w:r w:rsidR="00E57D96">
        <w:rPr>
          <w:rFonts w:ascii="Arial" w:hAnsi="Arial" w:cs="Arial"/>
          <w:sz w:val="24"/>
          <w:szCs w:val="24"/>
        </w:rPr>
        <w:t xml:space="preserve"> </w:t>
      </w:r>
      <w:r w:rsidRPr="0082615A">
        <w:rPr>
          <w:rFonts w:ascii="Arial" w:hAnsi="Arial" w:cs="Arial"/>
          <w:sz w:val="24"/>
          <w:szCs w:val="24"/>
        </w:rPr>
        <w:t xml:space="preserve">assisted at this event </w:t>
      </w:r>
      <w:r w:rsidR="00EA6A7C">
        <w:rPr>
          <w:rFonts w:ascii="Arial" w:hAnsi="Arial" w:cs="Arial"/>
          <w:sz w:val="24"/>
          <w:szCs w:val="24"/>
        </w:rPr>
        <w:t>for which she</w:t>
      </w:r>
      <w:r w:rsidRPr="0082615A">
        <w:rPr>
          <w:rFonts w:ascii="Arial" w:hAnsi="Arial" w:cs="Arial"/>
          <w:sz w:val="24"/>
          <w:szCs w:val="24"/>
        </w:rPr>
        <w:t xml:space="preserve"> thanks</w:t>
      </w:r>
      <w:r w:rsidR="00EA6A7C">
        <w:rPr>
          <w:rFonts w:ascii="Arial" w:hAnsi="Arial" w:cs="Arial"/>
          <w:sz w:val="24"/>
          <w:szCs w:val="24"/>
        </w:rPr>
        <w:t xml:space="preserve"> him</w:t>
      </w:r>
      <w:r w:rsidRPr="0082615A">
        <w:rPr>
          <w:rFonts w:ascii="Arial" w:hAnsi="Arial" w:cs="Arial"/>
          <w:sz w:val="24"/>
          <w:szCs w:val="24"/>
        </w:rPr>
        <w:t>.</w:t>
      </w:r>
    </w:p>
    <w:p w14:paraId="67FDDE0E" w14:textId="77777777" w:rsidR="00937EA4" w:rsidRPr="0082615A" w:rsidRDefault="00937EA4" w:rsidP="00937EA4">
      <w:pPr>
        <w:pStyle w:val="ListParagraph"/>
        <w:spacing w:before="10" w:after="10" w:line="360" w:lineRule="auto"/>
        <w:rPr>
          <w:rFonts w:ascii="Arial" w:hAnsi="Arial" w:cs="Arial"/>
          <w:sz w:val="24"/>
          <w:szCs w:val="24"/>
        </w:rPr>
      </w:pPr>
    </w:p>
    <w:p w14:paraId="0425D937" w14:textId="05A3E9D9" w:rsidR="001201A1" w:rsidRPr="002B5D6C" w:rsidRDefault="006A4997" w:rsidP="002B5D6C">
      <w:pPr>
        <w:pStyle w:val="ListParagraph"/>
        <w:numPr>
          <w:ilvl w:val="0"/>
          <w:numId w:val="1"/>
        </w:numPr>
        <w:spacing w:before="10" w:after="10" w:line="360" w:lineRule="auto"/>
        <w:rPr>
          <w:rFonts w:ascii="Arial" w:hAnsi="Arial" w:cs="Arial"/>
          <w:sz w:val="24"/>
          <w:szCs w:val="24"/>
        </w:rPr>
      </w:pPr>
      <w:r w:rsidRPr="0082615A">
        <w:rPr>
          <w:rFonts w:ascii="Arial" w:hAnsi="Arial" w:cs="Arial"/>
          <w:sz w:val="24"/>
          <w:szCs w:val="24"/>
        </w:rPr>
        <w:t>The appeal application was for relates to</w:t>
      </w:r>
      <w:r w:rsidR="003932D7">
        <w:rPr>
          <w:rFonts w:ascii="Arial" w:hAnsi="Arial" w:cs="Arial"/>
          <w:sz w:val="24"/>
          <w:szCs w:val="24"/>
        </w:rPr>
        <w:t xml:space="preserve"> </w:t>
      </w:r>
      <w:r w:rsidR="001201A1">
        <w:rPr>
          <w:rFonts w:ascii="Arial" w:hAnsi="Arial" w:cs="Arial"/>
          <w:sz w:val="24"/>
          <w:szCs w:val="24"/>
        </w:rPr>
        <w:t>(agreed amended description)</w:t>
      </w:r>
      <w:r w:rsidR="002B5D6C">
        <w:rPr>
          <w:rFonts w:ascii="Arial" w:hAnsi="Arial" w:cs="Arial"/>
          <w:sz w:val="24"/>
          <w:szCs w:val="24"/>
        </w:rPr>
        <w:t>:</w:t>
      </w:r>
    </w:p>
    <w:p w14:paraId="57F8F041" w14:textId="77777777" w:rsidR="001201A1" w:rsidRPr="00937EA4" w:rsidRDefault="001201A1" w:rsidP="001201A1">
      <w:pPr>
        <w:pStyle w:val="ListParagraph"/>
        <w:spacing w:before="10" w:after="10" w:line="360" w:lineRule="auto"/>
        <w:ind w:left="502"/>
        <w:rPr>
          <w:rFonts w:ascii="Arial" w:hAnsi="Arial" w:cs="Arial"/>
          <w:sz w:val="24"/>
          <w:szCs w:val="24"/>
        </w:rPr>
      </w:pPr>
    </w:p>
    <w:p w14:paraId="392109CD" w14:textId="650EA22D" w:rsidR="001201A1" w:rsidRPr="00046BBE" w:rsidRDefault="001201A1" w:rsidP="00821AED">
      <w:pPr>
        <w:pStyle w:val="ListParagraph"/>
        <w:spacing w:before="10" w:after="10" w:line="360" w:lineRule="auto"/>
        <w:ind w:left="502"/>
        <w:rPr>
          <w:rFonts w:ascii="Arial" w:hAnsi="Arial" w:cs="Arial"/>
          <w:sz w:val="24"/>
          <w:szCs w:val="24"/>
        </w:rPr>
      </w:pPr>
      <w:r w:rsidRPr="00046BBE">
        <w:rPr>
          <w:rFonts w:ascii="Arial" w:hAnsi="Arial" w:cs="Arial"/>
          <w:sz w:val="24"/>
          <w:szCs w:val="24"/>
        </w:rPr>
        <w:t>Full Planning Application - Construction of a solar farm (up to 40MW export capacity) with ancillary infrastructure and cabling, DNO substation, customer substation and construction of new and altered vehicular accesses.’</w:t>
      </w:r>
    </w:p>
    <w:p w14:paraId="7F43C609" w14:textId="77777777" w:rsidR="001201A1" w:rsidRPr="00821AED" w:rsidRDefault="001201A1" w:rsidP="00821AED">
      <w:pPr>
        <w:pStyle w:val="ListParagraph"/>
        <w:spacing w:before="10" w:after="10" w:line="360" w:lineRule="auto"/>
        <w:ind w:left="502"/>
        <w:rPr>
          <w:rFonts w:ascii="Arial" w:hAnsi="Arial" w:cs="Arial"/>
          <w:sz w:val="24"/>
          <w:szCs w:val="24"/>
        </w:rPr>
      </w:pPr>
    </w:p>
    <w:p w14:paraId="4AFAFB7D" w14:textId="14477E17" w:rsidR="006A4997" w:rsidRDefault="006A4997" w:rsidP="00467513">
      <w:pPr>
        <w:pStyle w:val="ListParagraph"/>
        <w:numPr>
          <w:ilvl w:val="0"/>
          <w:numId w:val="1"/>
        </w:numPr>
        <w:spacing w:before="10" w:after="10" w:line="360" w:lineRule="auto"/>
        <w:rPr>
          <w:rFonts w:ascii="Arial" w:hAnsi="Arial" w:cs="Arial"/>
          <w:sz w:val="24"/>
          <w:szCs w:val="24"/>
        </w:rPr>
      </w:pPr>
      <w:r w:rsidRPr="0082615A">
        <w:rPr>
          <w:rFonts w:ascii="Arial" w:eastAsiaTheme="minorHAnsi" w:hAnsi="Arial" w:cs="Arial"/>
          <w:color w:val="212529"/>
          <w:sz w:val="24"/>
          <w:szCs w:val="24"/>
          <w:lang w:eastAsia="en-US"/>
          <w14:ligatures w14:val="standardContextual"/>
        </w:rPr>
        <w:t>The site address was agreed to be</w:t>
      </w:r>
      <w:r w:rsidR="00EA6A7C">
        <w:rPr>
          <w:rFonts w:ascii="Arial" w:hAnsi="Arial" w:cs="Arial"/>
          <w:sz w:val="24"/>
          <w:szCs w:val="24"/>
        </w:rPr>
        <w:t xml:space="preserve"> Land at Grove Farm and Land East </w:t>
      </w:r>
      <w:r w:rsidR="00821AED">
        <w:rPr>
          <w:rFonts w:ascii="Arial" w:hAnsi="Arial" w:cs="Arial"/>
          <w:sz w:val="24"/>
          <w:szCs w:val="24"/>
        </w:rPr>
        <w:t>o</w:t>
      </w:r>
      <w:r w:rsidR="00EA6A7C">
        <w:rPr>
          <w:rFonts w:ascii="Arial" w:hAnsi="Arial" w:cs="Arial"/>
          <w:sz w:val="24"/>
          <w:szCs w:val="24"/>
        </w:rPr>
        <w:t>f the Railway Line, Bentley</w:t>
      </w:r>
      <w:r w:rsidR="00984F1D" w:rsidRPr="0082615A">
        <w:rPr>
          <w:rStyle w:val="FootnoteReference"/>
          <w:rFonts w:ascii="Arial" w:hAnsi="Arial" w:cs="Arial"/>
          <w:sz w:val="24"/>
          <w:szCs w:val="24"/>
        </w:rPr>
        <w:footnoteReference w:id="1"/>
      </w:r>
      <w:r w:rsidR="000A1FD7">
        <w:rPr>
          <w:rFonts w:ascii="Arial" w:hAnsi="Arial" w:cs="Arial"/>
          <w:sz w:val="24"/>
          <w:szCs w:val="24"/>
        </w:rPr>
        <w:t>.</w:t>
      </w:r>
    </w:p>
    <w:p w14:paraId="46C279FC" w14:textId="77777777" w:rsidR="000A1FD7" w:rsidRPr="00F84D95" w:rsidRDefault="000A1FD7" w:rsidP="00F84D95">
      <w:pPr>
        <w:spacing w:before="10" w:after="10" w:line="360" w:lineRule="auto"/>
        <w:rPr>
          <w:rFonts w:ascii="Arial" w:hAnsi="Arial" w:cs="Arial"/>
          <w:sz w:val="24"/>
          <w:szCs w:val="24"/>
        </w:rPr>
      </w:pPr>
    </w:p>
    <w:p w14:paraId="1AD0CC80" w14:textId="7B2F96AE" w:rsidR="006A4997" w:rsidRPr="0082615A" w:rsidRDefault="006A4997" w:rsidP="00467513">
      <w:pPr>
        <w:pStyle w:val="ListParagraph"/>
        <w:numPr>
          <w:ilvl w:val="0"/>
          <w:numId w:val="1"/>
        </w:numPr>
        <w:spacing w:before="10" w:after="10" w:line="360" w:lineRule="auto"/>
        <w:rPr>
          <w:rFonts w:ascii="Arial" w:hAnsi="Arial" w:cs="Arial"/>
          <w:sz w:val="24"/>
          <w:szCs w:val="24"/>
        </w:rPr>
      </w:pPr>
      <w:r w:rsidRPr="0082615A">
        <w:rPr>
          <w:rFonts w:ascii="Arial" w:hAnsi="Arial" w:cs="Arial"/>
          <w:sz w:val="24"/>
          <w:szCs w:val="24"/>
        </w:rPr>
        <w:t xml:space="preserve">It was confirmed that the Inquiry would open on </w:t>
      </w:r>
      <w:r w:rsidR="00EA6A7C">
        <w:rPr>
          <w:rFonts w:ascii="Arial" w:hAnsi="Arial" w:cs="Arial"/>
          <w:sz w:val="24"/>
          <w:szCs w:val="24"/>
        </w:rPr>
        <w:t xml:space="preserve">20 January 2026 </w:t>
      </w:r>
      <w:r w:rsidRPr="0082615A">
        <w:rPr>
          <w:rFonts w:ascii="Arial" w:hAnsi="Arial" w:cs="Arial"/>
          <w:sz w:val="24"/>
          <w:szCs w:val="24"/>
        </w:rPr>
        <w:t>and th</w:t>
      </w:r>
      <w:r w:rsidR="00B355BE">
        <w:rPr>
          <w:rFonts w:ascii="Arial" w:hAnsi="Arial" w:cs="Arial"/>
          <w:sz w:val="24"/>
          <w:szCs w:val="24"/>
        </w:rPr>
        <w:t>at</w:t>
      </w:r>
      <w:r w:rsidRPr="0082615A">
        <w:rPr>
          <w:rFonts w:ascii="Arial" w:hAnsi="Arial" w:cs="Arial"/>
          <w:sz w:val="24"/>
          <w:szCs w:val="24"/>
        </w:rPr>
        <w:t xml:space="preserve"> for the </w:t>
      </w:r>
      <w:r w:rsidRPr="00962125">
        <w:rPr>
          <w:rFonts w:ascii="Arial" w:hAnsi="Arial" w:cs="Arial"/>
          <w:sz w:val="24"/>
          <w:szCs w:val="24"/>
        </w:rPr>
        <w:t>purposes of the Inquiry</w:t>
      </w:r>
      <w:r w:rsidR="00080E22" w:rsidRPr="00962125">
        <w:rPr>
          <w:rFonts w:ascii="Arial" w:hAnsi="Arial" w:cs="Arial"/>
          <w:sz w:val="24"/>
          <w:szCs w:val="24"/>
        </w:rPr>
        <w:t xml:space="preserve"> </w:t>
      </w:r>
      <w:r w:rsidR="00961B58" w:rsidRPr="00962125">
        <w:rPr>
          <w:rFonts w:ascii="Arial" w:hAnsi="Arial" w:cs="Arial"/>
          <w:sz w:val="24"/>
          <w:szCs w:val="24"/>
        </w:rPr>
        <w:t>Jasmine Wh</w:t>
      </w:r>
      <w:r w:rsidR="00046BBE">
        <w:rPr>
          <w:rFonts w:ascii="Arial" w:hAnsi="Arial" w:cs="Arial"/>
          <w:sz w:val="24"/>
          <w:szCs w:val="24"/>
        </w:rPr>
        <w:t>yard</w:t>
      </w:r>
      <w:r w:rsidR="009C1B01">
        <w:rPr>
          <w:rFonts w:ascii="Arial" w:hAnsi="Arial" w:cs="Arial"/>
          <w:sz w:val="24"/>
          <w:szCs w:val="24"/>
        </w:rPr>
        <w:t xml:space="preserve"> </w:t>
      </w:r>
      <w:r w:rsidRPr="0082615A">
        <w:rPr>
          <w:rFonts w:ascii="Arial" w:hAnsi="Arial" w:cs="Arial"/>
          <w:sz w:val="24"/>
          <w:szCs w:val="24"/>
        </w:rPr>
        <w:t>would be the point of contact at the Council for queries about the event</w:t>
      </w:r>
      <w:r w:rsidR="00AE69A3" w:rsidRPr="0082615A">
        <w:rPr>
          <w:rFonts w:ascii="Arial" w:hAnsi="Arial" w:cs="Arial"/>
          <w:sz w:val="24"/>
          <w:szCs w:val="24"/>
        </w:rPr>
        <w:t>.</w:t>
      </w:r>
    </w:p>
    <w:p w14:paraId="218651CC" w14:textId="77777777" w:rsidR="00DC12F3" w:rsidRPr="0082615A" w:rsidRDefault="00DC12F3" w:rsidP="00467513">
      <w:pPr>
        <w:pStyle w:val="ListParagraph"/>
        <w:spacing w:before="10" w:after="10" w:line="360" w:lineRule="auto"/>
        <w:rPr>
          <w:rFonts w:ascii="Arial" w:hAnsi="Arial" w:cs="Arial"/>
          <w:sz w:val="24"/>
          <w:szCs w:val="24"/>
        </w:rPr>
      </w:pPr>
    </w:p>
    <w:p w14:paraId="2B355512" w14:textId="0CDAC516" w:rsidR="00AE69A3" w:rsidRPr="0082615A" w:rsidRDefault="00A5310F" w:rsidP="00080E22">
      <w:pPr>
        <w:spacing w:before="10" w:after="10" w:line="360" w:lineRule="auto"/>
        <w:rPr>
          <w:rFonts w:ascii="Arial" w:hAnsi="Arial" w:cs="Arial"/>
          <w:b/>
          <w:bCs/>
          <w:sz w:val="24"/>
          <w:szCs w:val="24"/>
        </w:rPr>
      </w:pPr>
      <w:r>
        <w:rPr>
          <w:rFonts w:ascii="Arial" w:hAnsi="Arial" w:cs="Arial"/>
          <w:b/>
          <w:bCs/>
          <w:sz w:val="24"/>
          <w:szCs w:val="24"/>
        </w:rPr>
        <w:t xml:space="preserve">  </w:t>
      </w:r>
      <w:r w:rsidR="00EA6A7C">
        <w:rPr>
          <w:rFonts w:ascii="Arial" w:hAnsi="Arial" w:cs="Arial"/>
          <w:b/>
          <w:bCs/>
          <w:sz w:val="24"/>
          <w:szCs w:val="24"/>
        </w:rPr>
        <w:t xml:space="preserve">  </w:t>
      </w:r>
      <w:r w:rsidR="00AE69A3" w:rsidRPr="0082615A">
        <w:rPr>
          <w:rFonts w:ascii="Arial" w:hAnsi="Arial" w:cs="Arial"/>
          <w:b/>
          <w:bCs/>
          <w:sz w:val="24"/>
          <w:szCs w:val="24"/>
        </w:rPr>
        <w:t xml:space="preserve">Purpose of the conference </w:t>
      </w:r>
    </w:p>
    <w:p w14:paraId="4ACDDD28" w14:textId="7D7C7261" w:rsidR="00F84D95" w:rsidRPr="002B5D6C" w:rsidRDefault="00AE69A3" w:rsidP="002B5D6C">
      <w:pPr>
        <w:pStyle w:val="ListParagraph"/>
        <w:numPr>
          <w:ilvl w:val="0"/>
          <w:numId w:val="1"/>
        </w:numPr>
        <w:spacing w:before="10" w:after="10" w:line="360" w:lineRule="auto"/>
        <w:rPr>
          <w:rFonts w:ascii="Arial" w:hAnsi="Arial" w:cs="Arial"/>
          <w:sz w:val="24"/>
          <w:szCs w:val="24"/>
        </w:rPr>
      </w:pPr>
      <w:r w:rsidRPr="0082615A">
        <w:rPr>
          <w:rFonts w:ascii="Arial" w:hAnsi="Arial" w:cs="Arial"/>
          <w:sz w:val="24"/>
          <w:szCs w:val="24"/>
        </w:rPr>
        <w:t>The Inspector explained that purpose of the conference was to provide an opportunity for ongoing management of the case so that the forthcoming Inquiry is conducted in an efficient and effective manner.  She noted no evidence would be heard at the CMC.</w:t>
      </w:r>
    </w:p>
    <w:p w14:paraId="5F7DFA8E" w14:textId="77777777" w:rsidR="00521322" w:rsidRDefault="00521322" w:rsidP="00B126F5">
      <w:pPr>
        <w:spacing w:before="10" w:after="10" w:line="360" w:lineRule="auto"/>
        <w:ind w:left="360"/>
        <w:rPr>
          <w:rFonts w:ascii="Arial" w:hAnsi="Arial" w:cs="Arial"/>
          <w:b/>
          <w:bCs/>
          <w:sz w:val="24"/>
          <w:szCs w:val="24"/>
        </w:rPr>
      </w:pPr>
    </w:p>
    <w:p w14:paraId="3130BB70" w14:textId="4056DD8B" w:rsidR="00AE69A3" w:rsidRPr="0082615A" w:rsidRDefault="00AE69A3" w:rsidP="00B126F5">
      <w:pPr>
        <w:spacing w:before="10" w:after="10" w:line="360" w:lineRule="auto"/>
        <w:ind w:left="360"/>
        <w:rPr>
          <w:rFonts w:ascii="Arial" w:hAnsi="Arial" w:cs="Arial"/>
          <w:b/>
          <w:bCs/>
          <w:sz w:val="24"/>
          <w:szCs w:val="24"/>
        </w:rPr>
      </w:pPr>
      <w:r w:rsidRPr="0082615A">
        <w:rPr>
          <w:rFonts w:ascii="Arial" w:hAnsi="Arial" w:cs="Arial"/>
          <w:b/>
          <w:bCs/>
          <w:sz w:val="24"/>
          <w:szCs w:val="24"/>
        </w:rPr>
        <w:t xml:space="preserve">The Advocates </w:t>
      </w:r>
    </w:p>
    <w:p w14:paraId="0F24EC55" w14:textId="0764BA66" w:rsidR="00AE69A3" w:rsidRPr="0082615A" w:rsidRDefault="00AE69A3" w:rsidP="00467513">
      <w:pPr>
        <w:pStyle w:val="ListParagraph"/>
        <w:numPr>
          <w:ilvl w:val="0"/>
          <w:numId w:val="1"/>
        </w:numPr>
        <w:spacing w:before="10" w:after="10" w:line="360" w:lineRule="auto"/>
        <w:rPr>
          <w:rFonts w:ascii="Arial" w:hAnsi="Arial" w:cs="Arial"/>
          <w:sz w:val="24"/>
          <w:szCs w:val="24"/>
        </w:rPr>
      </w:pPr>
      <w:r w:rsidRPr="0082615A">
        <w:rPr>
          <w:rFonts w:ascii="Arial" w:hAnsi="Arial" w:cs="Arial"/>
          <w:sz w:val="24"/>
          <w:szCs w:val="24"/>
        </w:rPr>
        <w:t>The advocates were introduced and were as follows:</w:t>
      </w:r>
    </w:p>
    <w:p w14:paraId="3A57244A" w14:textId="3B2C5BC9" w:rsidR="00AE69A3" w:rsidRPr="00B126F5" w:rsidRDefault="00B126F5" w:rsidP="00B126F5">
      <w:pPr>
        <w:spacing w:before="10" w:after="10" w:line="360" w:lineRule="auto"/>
        <w:rPr>
          <w:rFonts w:ascii="Arial" w:hAnsi="Arial" w:cs="Arial"/>
          <w:sz w:val="24"/>
          <w:szCs w:val="24"/>
        </w:rPr>
      </w:pPr>
      <w:r>
        <w:rPr>
          <w:rFonts w:ascii="Arial" w:hAnsi="Arial" w:cs="Arial"/>
          <w:sz w:val="24"/>
          <w:szCs w:val="24"/>
        </w:rPr>
        <w:t xml:space="preserve">            </w:t>
      </w:r>
      <w:r w:rsidR="00AE69A3" w:rsidRPr="00B126F5">
        <w:rPr>
          <w:rFonts w:ascii="Arial" w:hAnsi="Arial" w:cs="Arial"/>
          <w:sz w:val="24"/>
          <w:szCs w:val="24"/>
        </w:rPr>
        <w:t>For the Appellant</w:t>
      </w:r>
      <w:r w:rsidR="002D5CF4">
        <w:rPr>
          <w:rFonts w:ascii="Arial" w:hAnsi="Arial" w:cs="Arial"/>
          <w:sz w:val="24"/>
          <w:szCs w:val="24"/>
        </w:rPr>
        <w:t>:</w:t>
      </w:r>
      <w:r w:rsidR="00AE69A3" w:rsidRPr="00B126F5">
        <w:rPr>
          <w:rFonts w:ascii="Arial" w:hAnsi="Arial" w:cs="Arial"/>
          <w:sz w:val="24"/>
          <w:szCs w:val="24"/>
        </w:rPr>
        <w:t xml:space="preserve"> </w:t>
      </w:r>
      <w:r w:rsidR="00521322">
        <w:rPr>
          <w:rFonts w:ascii="Arial" w:hAnsi="Arial" w:cs="Arial"/>
          <w:sz w:val="24"/>
          <w:szCs w:val="24"/>
        </w:rPr>
        <w:t>Thea Osmund-Smith</w:t>
      </w:r>
    </w:p>
    <w:p w14:paraId="4976BA28" w14:textId="6FD43619" w:rsidR="00636C62" w:rsidRDefault="00B126F5" w:rsidP="00B126F5">
      <w:pPr>
        <w:spacing w:before="10" w:after="10" w:line="360" w:lineRule="auto"/>
        <w:rPr>
          <w:rFonts w:ascii="Arial" w:hAnsi="Arial" w:cs="Arial"/>
          <w:sz w:val="24"/>
          <w:szCs w:val="24"/>
        </w:rPr>
      </w:pPr>
      <w:r>
        <w:rPr>
          <w:rFonts w:ascii="Arial" w:hAnsi="Arial" w:cs="Arial"/>
          <w:sz w:val="24"/>
          <w:szCs w:val="24"/>
        </w:rPr>
        <w:t xml:space="preserve">            </w:t>
      </w:r>
      <w:r w:rsidR="00AE69A3" w:rsidRPr="00B126F5">
        <w:rPr>
          <w:rFonts w:ascii="Arial" w:hAnsi="Arial" w:cs="Arial"/>
          <w:sz w:val="24"/>
          <w:szCs w:val="24"/>
        </w:rPr>
        <w:t>For the Council</w:t>
      </w:r>
      <w:r w:rsidR="002D5CF4">
        <w:rPr>
          <w:rFonts w:ascii="Arial" w:hAnsi="Arial" w:cs="Arial"/>
          <w:sz w:val="24"/>
          <w:szCs w:val="24"/>
        </w:rPr>
        <w:t>:</w:t>
      </w:r>
      <w:r w:rsidR="00AE69A3" w:rsidRPr="00B126F5">
        <w:rPr>
          <w:rFonts w:ascii="Arial" w:hAnsi="Arial" w:cs="Arial"/>
          <w:sz w:val="24"/>
          <w:szCs w:val="24"/>
        </w:rPr>
        <w:t xml:space="preserve"> </w:t>
      </w:r>
      <w:r w:rsidR="00521322">
        <w:rPr>
          <w:rFonts w:ascii="Arial" w:hAnsi="Arial" w:cs="Arial"/>
          <w:sz w:val="24"/>
          <w:szCs w:val="24"/>
        </w:rPr>
        <w:t>Tom Cosgrove KC</w:t>
      </w:r>
      <w:r w:rsidR="00636C62">
        <w:rPr>
          <w:rFonts w:ascii="Arial" w:hAnsi="Arial" w:cs="Arial"/>
          <w:sz w:val="24"/>
          <w:szCs w:val="24"/>
        </w:rPr>
        <w:t xml:space="preserve"> </w:t>
      </w:r>
    </w:p>
    <w:p w14:paraId="772E0E54" w14:textId="46E8E634" w:rsidR="00AE69A3" w:rsidRDefault="002D5CF4" w:rsidP="00B126F5">
      <w:pPr>
        <w:spacing w:before="10" w:after="10" w:line="360" w:lineRule="auto"/>
        <w:rPr>
          <w:rFonts w:ascii="Arial" w:hAnsi="Arial" w:cs="Arial"/>
          <w:sz w:val="24"/>
          <w:szCs w:val="24"/>
        </w:rPr>
      </w:pPr>
      <w:r>
        <w:rPr>
          <w:rFonts w:ascii="Arial" w:hAnsi="Arial" w:cs="Arial"/>
          <w:sz w:val="24"/>
          <w:szCs w:val="24"/>
        </w:rPr>
        <w:t xml:space="preserve">           </w:t>
      </w:r>
      <w:r w:rsidR="00636C62">
        <w:rPr>
          <w:rFonts w:ascii="Arial" w:hAnsi="Arial" w:cs="Arial"/>
          <w:sz w:val="24"/>
          <w:szCs w:val="24"/>
        </w:rPr>
        <w:t>(to be assisted by Rowan Clapp at the Inquiry)</w:t>
      </w:r>
    </w:p>
    <w:p w14:paraId="637427EC" w14:textId="7EEEFB6C" w:rsidR="00731A19" w:rsidRDefault="00521322" w:rsidP="00B126F5">
      <w:pPr>
        <w:spacing w:before="10" w:after="10" w:line="360" w:lineRule="auto"/>
        <w:rPr>
          <w:rFonts w:ascii="Arial" w:hAnsi="Arial" w:cs="Arial"/>
          <w:sz w:val="24"/>
          <w:szCs w:val="24"/>
        </w:rPr>
      </w:pPr>
      <w:r>
        <w:rPr>
          <w:rFonts w:ascii="Arial" w:hAnsi="Arial" w:cs="Arial"/>
          <w:sz w:val="24"/>
          <w:szCs w:val="24"/>
        </w:rPr>
        <w:t xml:space="preserve">            For the R</w:t>
      </w:r>
      <w:r w:rsidR="002D5CF4">
        <w:rPr>
          <w:rFonts w:ascii="Arial" w:hAnsi="Arial" w:cs="Arial"/>
          <w:sz w:val="24"/>
          <w:szCs w:val="24"/>
        </w:rPr>
        <w:t>ule 6 Party</w:t>
      </w:r>
    </w:p>
    <w:p w14:paraId="6AEAB6B0" w14:textId="31305FB6" w:rsidR="00521322" w:rsidRPr="00B126F5" w:rsidRDefault="00731A19" w:rsidP="00B126F5">
      <w:pPr>
        <w:spacing w:before="10" w:after="10" w:line="360" w:lineRule="auto"/>
        <w:rPr>
          <w:rFonts w:ascii="Arial" w:hAnsi="Arial" w:cs="Arial"/>
          <w:sz w:val="24"/>
          <w:szCs w:val="24"/>
        </w:rPr>
      </w:pPr>
      <w:r>
        <w:rPr>
          <w:rFonts w:ascii="Arial" w:hAnsi="Arial" w:cs="Arial"/>
          <w:sz w:val="24"/>
          <w:szCs w:val="24"/>
        </w:rPr>
        <w:t xml:space="preserve">           ‘Bentley Parish Council and Stop G</w:t>
      </w:r>
      <w:r w:rsidR="009C3531">
        <w:rPr>
          <w:rFonts w:ascii="Arial" w:hAnsi="Arial" w:cs="Arial"/>
          <w:sz w:val="24"/>
          <w:szCs w:val="24"/>
        </w:rPr>
        <w:t>r</w:t>
      </w:r>
      <w:r>
        <w:rPr>
          <w:rFonts w:ascii="Arial" w:hAnsi="Arial" w:cs="Arial"/>
          <w:sz w:val="24"/>
          <w:szCs w:val="24"/>
        </w:rPr>
        <w:t>ove Farm Solar’</w:t>
      </w:r>
      <w:r w:rsidR="009D43E2">
        <w:rPr>
          <w:rFonts w:ascii="Arial" w:hAnsi="Arial" w:cs="Arial"/>
          <w:sz w:val="24"/>
          <w:szCs w:val="24"/>
        </w:rPr>
        <w:t>:</w:t>
      </w:r>
      <w:r>
        <w:rPr>
          <w:rFonts w:ascii="Arial" w:hAnsi="Arial" w:cs="Arial"/>
          <w:sz w:val="24"/>
          <w:szCs w:val="24"/>
        </w:rPr>
        <w:t xml:space="preserve"> </w:t>
      </w:r>
      <w:r w:rsidR="00521322">
        <w:rPr>
          <w:rFonts w:ascii="Arial" w:hAnsi="Arial" w:cs="Arial"/>
          <w:sz w:val="24"/>
          <w:szCs w:val="24"/>
        </w:rPr>
        <w:t xml:space="preserve"> </w:t>
      </w:r>
      <w:r>
        <w:rPr>
          <w:rFonts w:ascii="Arial" w:hAnsi="Arial" w:cs="Arial"/>
          <w:sz w:val="24"/>
          <w:szCs w:val="24"/>
        </w:rPr>
        <w:t xml:space="preserve">- </w:t>
      </w:r>
      <w:r w:rsidR="00521322">
        <w:rPr>
          <w:rFonts w:ascii="Arial" w:hAnsi="Arial" w:cs="Arial"/>
          <w:sz w:val="24"/>
          <w:szCs w:val="24"/>
        </w:rPr>
        <w:t>Thomas Hill KC</w:t>
      </w:r>
    </w:p>
    <w:p w14:paraId="1BD3E3B1" w14:textId="77777777" w:rsidR="00AE69A3" w:rsidRPr="0082615A" w:rsidRDefault="00AE69A3" w:rsidP="00467513">
      <w:pPr>
        <w:spacing w:before="10" w:after="10" w:line="360" w:lineRule="auto"/>
        <w:rPr>
          <w:rFonts w:ascii="Arial" w:hAnsi="Arial" w:cs="Arial"/>
          <w:sz w:val="24"/>
          <w:szCs w:val="24"/>
        </w:rPr>
      </w:pPr>
    </w:p>
    <w:p w14:paraId="06F3E10B" w14:textId="7CA1C2CE" w:rsidR="00AE69A3" w:rsidRPr="00B126F5" w:rsidRDefault="00AE69A3" w:rsidP="00B126F5">
      <w:pPr>
        <w:spacing w:before="10" w:after="10" w:line="360" w:lineRule="auto"/>
        <w:rPr>
          <w:rFonts w:ascii="Arial" w:hAnsi="Arial" w:cs="Arial"/>
          <w:b/>
          <w:bCs/>
          <w:sz w:val="24"/>
          <w:szCs w:val="24"/>
        </w:rPr>
      </w:pPr>
      <w:r w:rsidRPr="0082615A">
        <w:rPr>
          <w:rFonts w:ascii="Arial" w:hAnsi="Arial" w:cs="Arial"/>
          <w:sz w:val="24"/>
          <w:szCs w:val="24"/>
        </w:rPr>
        <w:t xml:space="preserve">    </w:t>
      </w:r>
      <w:r w:rsidRPr="0082615A">
        <w:rPr>
          <w:rFonts w:ascii="Arial" w:hAnsi="Arial" w:cs="Arial"/>
          <w:b/>
          <w:bCs/>
          <w:sz w:val="24"/>
          <w:szCs w:val="24"/>
        </w:rPr>
        <w:t>The Witnesses</w:t>
      </w:r>
    </w:p>
    <w:p w14:paraId="3B3C5BDC" w14:textId="77777777" w:rsidR="00AE69A3" w:rsidRPr="00962125" w:rsidRDefault="00AE69A3" w:rsidP="00467513">
      <w:pPr>
        <w:pStyle w:val="ListParagraph"/>
        <w:numPr>
          <w:ilvl w:val="0"/>
          <w:numId w:val="1"/>
        </w:numPr>
        <w:spacing w:before="10" w:after="10" w:line="360" w:lineRule="auto"/>
        <w:rPr>
          <w:rFonts w:ascii="Arial" w:hAnsi="Arial" w:cs="Arial"/>
          <w:sz w:val="24"/>
          <w:szCs w:val="24"/>
        </w:rPr>
      </w:pPr>
      <w:r w:rsidRPr="00962125">
        <w:rPr>
          <w:rFonts w:ascii="Arial" w:hAnsi="Arial" w:cs="Arial"/>
          <w:sz w:val="24"/>
          <w:szCs w:val="24"/>
        </w:rPr>
        <w:t>The witnesses identified at this stage are as follows:</w:t>
      </w:r>
    </w:p>
    <w:p w14:paraId="0712E952" w14:textId="31F74930" w:rsidR="00050A0D" w:rsidRPr="00962125" w:rsidRDefault="00AE69A3" w:rsidP="00F91961">
      <w:pPr>
        <w:pStyle w:val="ListParagraph"/>
        <w:spacing w:before="10" w:after="10" w:line="360" w:lineRule="auto"/>
        <w:ind w:left="927"/>
        <w:contextualSpacing w:val="0"/>
        <w:jc w:val="both"/>
        <w:rPr>
          <w:rFonts w:ascii="Arial" w:hAnsi="Arial" w:cs="Arial"/>
          <w:sz w:val="24"/>
          <w:szCs w:val="24"/>
        </w:rPr>
      </w:pPr>
      <w:r w:rsidRPr="00962125">
        <w:rPr>
          <w:rFonts w:ascii="Arial" w:hAnsi="Arial" w:cs="Arial"/>
          <w:sz w:val="24"/>
          <w:szCs w:val="24"/>
        </w:rPr>
        <w:t>For the Appellant</w:t>
      </w:r>
      <w:r w:rsidR="009D6C0D" w:rsidRPr="00962125">
        <w:rPr>
          <w:rFonts w:ascii="Arial" w:hAnsi="Arial" w:cs="Arial"/>
          <w:sz w:val="24"/>
          <w:szCs w:val="24"/>
        </w:rPr>
        <w:t xml:space="preserve"> </w:t>
      </w:r>
      <w:r w:rsidR="00F91961" w:rsidRPr="00962125">
        <w:rPr>
          <w:rFonts w:ascii="Arial" w:hAnsi="Arial" w:cs="Arial"/>
          <w:sz w:val="24"/>
          <w:szCs w:val="24"/>
        </w:rPr>
        <w:t>(</w:t>
      </w:r>
      <w:r w:rsidR="00050A0D" w:rsidRPr="00962125">
        <w:rPr>
          <w:rFonts w:ascii="Arial" w:hAnsi="Arial" w:cs="Arial"/>
          <w:sz w:val="24"/>
          <w:szCs w:val="24"/>
        </w:rPr>
        <w:t>Anticipate 3 witnesses</w:t>
      </w:r>
      <w:r w:rsidR="00F91961" w:rsidRPr="00962125">
        <w:rPr>
          <w:rFonts w:ascii="Arial" w:hAnsi="Arial" w:cs="Arial"/>
          <w:sz w:val="24"/>
          <w:szCs w:val="24"/>
        </w:rPr>
        <w:t>)</w:t>
      </w:r>
    </w:p>
    <w:p w14:paraId="6EDC6112" w14:textId="62C879C5" w:rsidR="00050A0D" w:rsidRPr="00962125" w:rsidRDefault="00050A0D" w:rsidP="00050A0D">
      <w:pPr>
        <w:pStyle w:val="ListParagraph"/>
        <w:numPr>
          <w:ilvl w:val="0"/>
          <w:numId w:val="6"/>
        </w:numPr>
        <w:spacing w:before="10" w:after="10" w:line="360" w:lineRule="auto"/>
        <w:contextualSpacing w:val="0"/>
        <w:jc w:val="both"/>
        <w:rPr>
          <w:rFonts w:ascii="Arial" w:hAnsi="Arial" w:cs="Arial"/>
          <w:sz w:val="24"/>
          <w:szCs w:val="24"/>
        </w:rPr>
      </w:pPr>
      <w:r w:rsidRPr="00962125">
        <w:rPr>
          <w:rFonts w:ascii="Arial" w:hAnsi="Arial" w:cs="Arial"/>
          <w:sz w:val="24"/>
          <w:szCs w:val="24"/>
        </w:rPr>
        <w:t>Heritage (Laura Garcia)</w:t>
      </w:r>
    </w:p>
    <w:p w14:paraId="1F00014C" w14:textId="0C0F77D7" w:rsidR="00050A0D" w:rsidRPr="00962125" w:rsidRDefault="00050A0D" w:rsidP="00050A0D">
      <w:pPr>
        <w:pStyle w:val="ListParagraph"/>
        <w:numPr>
          <w:ilvl w:val="0"/>
          <w:numId w:val="6"/>
        </w:numPr>
        <w:spacing w:before="10" w:after="10" w:line="360" w:lineRule="auto"/>
        <w:contextualSpacing w:val="0"/>
        <w:jc w:val="both"/>
        <w:rPr>
          <w:rFonts w:ascii="Arial" w:hAnsi="Arial" w:cs="Arial"/>
          <w:sz w:val="24"/>
          <w:szCs w:val="24"/>
        </w:rPr>
      </w:pPr>
      <w:r w:rsidRPr="00962125">
        <w:rPr>
          <w:rFonts w:ascii="Arial" w:hAnsi="Arial" w:cs="Arial"/>
          <w:sz w:val="24"/>
          <w:szCs w:val="24"/>
        </w:rPr>
        <w:t>Landscape and Visual Impact (Jon Mason)</w:t>
      </w:r>
    </w:p>
    <w:p w14:paraId="50927C98" w14:textId="56F50288" w:rsidR="00050A0D" w:rsidRPr="00962125" w:rsidRDefault="00050A0D" w:rsidP="00050A0D">
      <w:pPr>
        <w:pStyle w:val="ListParagraph"/>
        <w:numPr>
          <w:ilvl w:val="0"/>
          <w:numId w:val="6"/>
        </w:numPr>
        <w:spacing w:before="10" w:after="10" w:line="360" w:lineRule="auto"/>
        <w:contextualSpacing w:val="0"/>
        <w:jc w:val="both"/>
        <w:rPr>
          <w:rFonts w:ascii="Arial" w:hAnsi="Arial" w:cs="Arial"/>
          <w:sz w:val="24"/>
          <w:szCs w:val="24"/>
        </w:rPr>
      </w:pPr>
      <w:r w:rsidRPr="00962125">
        <w:rPr>
          <w:rFonts w:ascii="Arial" w:hAnsi="Arial" w:cs="Arial"/>
          <w:sz w:val="24"/>
          <w:szCs w:val="24"/>
        </w:rPr>
        <w:t>Planning and Energy Policy (Paul Burrell)</w:t>
      </w:r>
    </w:p>
    <w:p w14:paraId="165CE8CD" w14:textId="23C125CA" w:rsidR="00F91961" w:rsidRPr="00962125" w:rsidRDefault="00CD40DD" w:rsidP="00CD40DD">
      <w:pPr>
        <w:spacing w:before="10" w:after="10" w:line="360" w:lineRule="auto"/>
        <w:rPr>
          <w:rFonts w:ascii="Arial" w:hAnsi="Arial" w:cs="Arial"/>
          <w:sz w:val="24"/>
          <w:szCs w:val="24"/>
        </w:rPr>
      </w:pPr>
      <w:r w:rsidRPr="00962125">
        <w:rPr>
          <w:rFonts w:ascii="Arial" w:hAnsi="Arial" w:cs="Arial"/>
          <w:sz w:val="24"/>
          <w:szCs w:val="24"/>
        </w:rPr>
        <w:t xml:space="preserve">              </w:t>
      </w:r>
      <w:r w:rsidR="00AE69A3" w:rsidRPr="00962125">
        <w:rPr>
          <w:rFonts w:ascii="Arial" w:hAnsi="Arial" w:cs="Arial"/>
          <w:sz w:val="24"/>
          <w:szCs w:val="24"/>
        </w:rPr>
        <w:t>For the Council</w:t>
      </w:r>
      <w:r w:rsidR="00F91961" w:rsidRPr="00962125">
        <w:rPr>
          <w:rFonts w:ascii="Arial" w:hAnsi="Arial" w:cs="Arial"/>
          <w:sz w:val="24"/>
          <w:szCs w:val="24"/>
        </w:rPr>
        <w:t xml:space="preserve"> (Anticipate </w:t>
      </w:r>
      <w:r w:rsidR="001201A1" w:rsidRPr="00962125">
        <w:rPr>
          <w:rFonts w:ascii="Arial" w:hAnsi="Arial" w:cs="Arial"/>
          <w:sz w:val="24"/>
          <w:szCs w:val="24"/>
        </w:rPr>
        <w:t>3 witnesses</w:t>
      </w:r>
      <w:r w:rsidR="00F91961" w:rsidRPr="00962125">
        <w:rPr>
          <w:rFonts w:ascii="Arial" w:hAnsi="Arial" w:cs="Arial"/>
          <w:sz w:val="24"/>
          <w:szCs w:val="24"/>
        </w:rPr>
        <w:t>)</w:t>
      </w:r>
      <w:r w:rsidR="001201A1" w:rsidRPr="00962125">
        <w:rPr>
          <w:rFonts w:ascii="Arial" w:hAnsi="Arial" w:cs="Arial"/>
          <w:sz w:val="24"/>
          <w:szCs w:val="24"/>
        </w:rPr>
        <w:t xml:space="preserve">  </w:t>
      </w:r>
    </w:p>
    <w:p w14:paraId="0BA3F42E" w14:textId="61875DBF" w:rsidR="00F91961" w:rsidRPr="00962125" w:rsidRDefault="00F91961" w:rsidP="00F91961">
      <w:pPr>
        <w:pStyle w:val="ListParagraph"/>
        <w:numPr>
          <w:ilvl w:val="0"/>
          <w:numId w:val="6"/>
        </w:numPr>
        <w:spacing w:before="10" w:after="10" w:line="360" w:lineRule="auto"/>
        <w:rPr>
          <w:rFonts w:ascii="Arial" w:hAnsi="Arial" w:cs="Arial"/>
          <w:sz w:val="24"/>
          <w:szCs w:val="24"/>
        </w:rPr>
      </w:pPr>
      <w:r w:rsidRPr="00962125">
        <w:rPr>
          <w:rFonts w:ascii="Arial" w:hAnsi="Arial" w:cs="Arial"/>
          <w:sz w:val="24"/>
          <w:szCs w:val="24"/>
        </w:rPr>
        <w:t>H</w:t>
      </w:r>
      <w:r w:rsidR="001201A1" w:rsidRPr="00962125">
        <w:rPr>
          <w:rFonts w:ascii="Arial" w:hAnsi="Arial" w:cs="Arial"/>
          <w:sz w:val="24"/>
          <w:szCs w:val="24"/>
        </w:rPr>
        <w:t>eritage</w:t>
      </w:r>
      <w:r w:rsidR="00AE212A" w:rsidRPr="00962125">
        <w:rPr>
          <w:rFonts w:ascii="Arial" w:hAnsi="Arial" w:cs="Arial"/>
          <w:sz w:val="24"/>
          <w:szCs w:val="24"/>
        </w:rPr>
        <w:t xml:space="preserve"> (</w:t>
      </w:r>
      <w:r w:rsidR="00D02B9A" w:rsidRPr="00636C62">
        <w:rPr>
          <w:rFonts w:ascii="Arial" w:hAnsi="Arial" w:cs="Arial"/>
          <w:sz w:val="24"/>
          <w:szCs w:val="24"/>
        </w:rPr>
        <w:t>Lau</w:t>
      </w:r>
      <w:r w:rsidR="00636C62" w:rsidRPr="00636C62">
        <w:rPr>
          <w:rFonts w:ascii="Arial" w:hAnsi="Arial" w:cs="Arial"/>
          <w:sz w:val="24"/>
          <w:szCs w:val="24"/>
        </w:rPr>
        <w:t xml:space="preserve">rie </w:t>
      </w:r>
      <w:r w:rsidR="00AE212A" w:rsidRPr="00636C62">
        <w:rPr>
          <w:rFonts w:ascii="Arial" w:hAnsi="Arial" w:cs="Arial"/>
          <w:sz w:val="24"/>
          <w:szCs w:val="24"/>
        </w:rPr>
        <w:t>Hancock)</w:t>
      </w:r>
      <w:r w:rsidR="001201A1" w:rsidRPr="00636C62">
        <w:rPr>
          <w:rFonts w:ascii="Arial" w:hAnsi="Arial" w:cs="Arial"/>
          <w:sz w:val="24"/>
          <w:szCs w:val="24"/>
        </w:rPr>
        <w:t>,</w:t>
      </w:r>
      <w:r w:rsidR="001201A1" w:rsidRPr="00962125">
        <w:rPr>
          <w:rFonts w:ascii="Arial" w:hAnsi="Arial" w:cs="Arial"/>
          <w:sz w:val="24"/>
          <w:szCs w:val="24"/>
        </w:rPr>
        <w:t xml:space="preserve"> </w:t>
      </w:r>
    </w:p>
    <w:p w14:paraId="1E95D875" w14:textId="73AAEB32" w:rsidR="00F91961" w:rsidRPr="00962125" w:rsidRDefault="00F91961" w:rsidP="00F91961">
      <w:pPr>
        <w:pStyle w:val="ListParagraph"/>
        <w:numPr>
          <w:ilvl w:val="0"/>
          <w:numId w:val="6"/>
        </w:numPr>
        <w:spacing w:before="10" w:after="10" w:line="360" w:lineRule="auto"/>
        <w:rPr>
          <w:rFonts w:ascii="Arial" w:hAnsi="Arial" w:cs="Arial"/>
          <w:sz w:val="24"/>
          <w:szCs w:val="24"/>
        </w:rPr>
      </w:pPr>
      <w:r w:rsidRPr="00962125">
        <w:rPr>
          <w:rFonts w:ascii="Arial" w:hAnsi="Arial" w:cs="Arial"/>
          <w:sz w:val="24"/>
          <w:szCs w:val="24"/>
        </w:rPr>
        <w:t>L</w:t>
      </w:r>
      <w:r w:rsidR="001201A1" w:rsidRPr="00962125">
        <w:rPr>
          <w:rFonts w:ascii="Arial" w:hAnsi="Arial" w:cs="Arial"/>
          <w:sz w:val="24"/>
          <w:szCs w:val="24"/>
        </w:rPr>
        <w:t>andscape</w:t>
      </w:r>
      <w:r w:rsidR="009C1B01" w:rsidRPr="00962125">
        <w:rPr>
          <w:rFonts w:ascii="Arial" w:hAnsi="Arial" w:cs="Arial"/>
          <w:sz w:val="24"/>
          <w:szCs w:val="24"/>
        </w:rPr>
        <w:t xml:space="preserve"> (Michelle Bolger)</w:t>
      </w:r>
    </w:p>
    <w:p w14:paraId="61DF4930" w14:textId="1BB76535" w:rsidR="00AE69A3" w:rsidRPr="00962125" w:rsidRDefault="00F91961" w:rsidP="005F5680">
      <w:pPr>
        <w:pStyle w:val="ListParagraph"/>
        <w:numPr>
          <w:ilvl w:val="0"/>
          <w:numId w:val="6"/>
        </w:numPr>
        <w:spacing w:before="10" w:after="10" w:line="360" w:lineRule="auto"/>
        <w:rPr>
          <w:rFonts w:ascii="Arial" w:hAnsi="Arial" w:cs="Arial"/>
          <w:sz w:val="24"/>
          <w:szCs w:val="24"/>
        </w:rPr>
      </w:pPr>
      <w:r w:rsidRPr="00962125">
        <w:rPr>
          <w:rFonts w:ascii="Arial" w:hAnsi="Arial" w:cs="Arial"/>
          <w:sz w:val="24"/>
          <w:szCs w:val="24"/>
        </w:rPr>
        <w:t>P</w:t>
      </w:r>
      <w:r w:rsidR="001201A1" w:rsidRPr="00962125">
        <w:rPr>
          <w:rFonts w:ascii="Arial" w:hAnsi="Arial" w:cs="Arial"/>
          <w:sz w:val="24"/>
          <w:szCs w:val="24"/>
        </w:rPr>
        <w:t>lanning including balances</w:t>
      </w:r>
      <w:r w:rsidR="00AE212A" w:rsidRPr="00962125">
        <w:rPr>
          <w:rFonts w:ascii="Arial" w:hAnsi="Arial" w:cs="Arial"/>
          <w:sz w:val="24"/>
          <w:szCs w:val="24"/>
        </w:rPr>
        <w:t xml:space="preserve"> (Steven Stroud)</w:t>
      </w:r>
      <w:r w:rsidR="001201A1" w:rsidRPr="00962125">
        <w:rPr>
          <w:rFonts w:ascii="Arial" w:hAnsi="Arial" w:cs="Arial"/>
          <w:sz w:val="24"/>
          <w:szCs w:val="24"/>
        </w:rPr>
        <w:t>.</w:t>
      </w:r>
    </w:p>
    <w:p w14:paraId="5B6F3D38" w14:textId="64875471" w:rsidR="008D63B3" w:rsidRDefault="00521322" w:rsidP="00CD40DD">
      <w:pPr>
        <w:spacing w:before="10" w:after="10" w:line="360" w:lineRule="auto"/>
        <w:rPr>
          <w:rFonts w:ascii="Arial" w:hAnsi="Arial" w:cs="Arial"/>
          <w:sz w:val="24"/>
          <w:szCs w:val="24"/>
        </w:rPr>
      </w:pPr>
      <w:r w:rsidRPr="00962125">
        <w:rPr>
          <w:rFonts w:ascii="Arial" w:hAnsi="Arial" w:cs="Arial"/>
          <w:sz w:val="24"/>
          <w:szCs w:val="24"/>
        </w:rPr>
        <w:t xml:space="preserve">              For the Rule 6(6)</w:t>
      </w:r>
      <w:r w:rsidR="00731A19" w:rsidRPr="00962125">
        <w:rPr>
          <w:rFonts w:ascii="Arial" w:hAnsi="Arial" w:cs="Arial"/>
          <w:sz w:val="24"/>
          <w:szCs w:val="24"/>
        </w:rPr>
        <w:t xml:space="preserve"> </w:t>
      </w:r>
      <w:r w:rsidR="005F5680" w:rsidRPr="00962125">
        <w:rPr>
          <w:rFonts w:ascii="Arial" w:hAnsi="Arial" w:cs="Arial"/>
          <w:sz w:val="24"/>
          <w:szCs w:val="24"/>
        </w:rPr>
        <w:t>(</w:t>
      </w:r>
      <w:r w:rsidR="00967C56" w:rsidRPr="00962125">
        <w:rPr>
          <w:rFonts w:ascii="Arial" w:hAnsi="Arial" w:cs="Arial"/>
          <w:sz w:val="24"/>
          <w:szCs w:val="24"/>
        </w:rPr>
        <w:t>Anticipate</w:t>
      </w:r>
      <w:r w:rsidR="005F5680">
        <w:rPr>
          <w:rFonts w:ascii="Arial" w:hAnsi="Arial" w:cs="Arial"/>
          <w:sz w:val="24"/>
          <w:szCs w:val="24"/>
        </w:rPr>
        <w:t xml:space="preserve"> 3 main witnesses plus others on </w:t>
      </w:r>
      <w:r w:rsidR="00967C56">
        <w:rPr>
          <w:rFonts w:ascii="Arial" w:hAnsi="Arial" w:cs="Arial"/>
          <w:sz w:val="24"/>
          <w:szCs w:val="24"/>
        </w:rPr>
        <w:t>additional matters)</w:t>
      </w:r>
    </w:p>
    <w:p w14:paraId="0ECD3063" w14:textId="77777777" w:rsidR="00967C56" w:rsidRPr="00F93BEC" w:rsidRDefault="00967C56" w:rsidP="00967C56">
      <w:pPr>
        <w:pStyle w:val="ListParagraph"/>
        <w:numPr>
          <w:ilvl w:val="0"/>
          <w:numId w:val="6"/>
        </w:numPr>
        <w:spacing w:before="10" w:after="10" w:line="360" w:lineRule="auto"/>
        <w:rPr>
          <w:rFonts w:ascii="Arial" w:hAnsi="Arial" w:cs="Arial"/>
          <w:sz w:val="24"/>
          <w:szCs w:val="24"/>
        </w:rPr>
      </w:pPr>
      <w:r>
        <w:rPr>
          <w:rFonts w:ascii="Arial" w:hAnsi="Arial" w:cs="Arial"/>
          <w:sz w:val="24"/>
          <w:szCs w:val="24"/>
        </w:rPr>
        <w:t>P</w:t>
      </w:r>
      <w:r w:rsidR="00731A19" w:rsidRPr="008D63B3">
        <w:rPr>
          <w:rFonts w:ascii="Arial" w:hAnsi="Arial" w:cs="Arial"/>
          <w:sz w:val="24"/>
          <w:szCs w:val="24"/>
        </w:rPr>
        <w:t>lanning</w:t>
      </w:r>
      <w:r w:rsidR="00274794">
        <w:rPr>
          <w:rFonts w:ascii="Arial" w:hAnsi="Arial" w:cs="Arial"/>
          <w:sz w:val="24"/>
          <w:szCs w:val="24"/>
        </w:rPr>
        <w:t xml:space="preserve"> </w:t>
      </w:r>
      <w:r w:rsidR="00274794" w:rsidRPr="00F93BEC">
        <w:rPr>
          <w:rFonts w:ascii="Arial" w:hAnsi="Arial" w:cs="Arial"/>
          <w:sz w:val="24"/>
          <w:szCs w:val="24"/>
        </w:rPr>
        <w:t>(Ian Poole)</w:t>
      </w:r>
      <w:r w:rsidR="00731A19" w:rsidRPr="00F93BEC">
        <w:rPr>
          <w:rFonts w:ascii="Arial" w:hAnsi="Arial" w:cs="Arial"/>
          <w:sz w:val="24"/>
          <w:szCs w:val="24"/>
        </w:rPr>
        <w:t xml:space="preserve">, </w:t>
      </w:r>
    </w:p>
    <w:p w14:paraId="6477692B" w14:textId="29B55998" w:rsidR="00F93BEC" w:rsidRPr="00F93BEC" w:rsidRDefault="00967C56" w:rsidP="00F93BEC">
      <w:pPr>
        <w:pStyle w:val="ListParagraph"/>
        <w:numPr>
          <w:ilvl w:val="0"/>
          <w:numId w:val="6"/>
        </w:numPr>
        <w:spacing w:before="10" w:after="10" w:line="360" w:lineRule="auto"/>
        <w:rPr>
          <w:rFonts w:ascii="Arial" w:hAnsi="Arial" w:cs="Arial"/>
          <w:sz w:val="24"/>
          <w:szCs w:val="24"/>
        </w:rPr>
      </w:pPr>
      <w:r>
        <w:rPr>
          <w:rFonts w:ascii="Arial" w:hAnsi="Arial" w:cs="Arial"/>
          <w:sz w:val="24"/>
          <w:szCs w:val="24"/>
        </w:rPr>
        <w:t>L</w:t>
      </w:r>
      <w:r w:rsidR="00731A19" w:rsidRPr="008D63B3">
        <w:rPr>
          <w:rFonts w:ascii="Arial" w:hAnsi="Arial" w:cs="Arial"/>
          <w:sz w:val="24"/>
          <w:szCs w:val="24"/>
        </w:rPr>
        <w:t>andscape</w:t>
      </w:r>
      <w:r w:rsidR="004B45C7">
        <w:rPr>
          <w:rFonts w:ascii="Arial" w:hAnsi="Arial" w:cs="Arial"/>
          <w:sz w:val="24"/>
          <w:szCs w:val="24"/>
        </w:rPr>
        <w:t xml:space="preserve"> (</w:t>
      </w:r>
      <w:r w:rsidR="00244590">
        <w:rPr>
          <w:rFonts w:ascii="Arial" w:hAnsi="Arial" w:cs="Arial"/>
          <w:sz w:val="24"/>
          <w:szCs w:val="24"/>
        </w:rPr>
        <w:t>Alison Farmer)</w:t>
      </w:r>
    </w:p>
    <w:p w14:paraId="07AEF548" w14:textId="6E776625" w:rsidR="00521322" w:rsidRPr="008D63B3" w:rsidRDefault="00967C56" w:rsidP="00967C56">
      <w:pPr>
        <w:pStyle w:val="ListParagraph"/>
        <w:numPr>
          <w:ilvl w:val="0"/>
          <w:numId w:val="6"/>
        </w:numPr>
        <w:spacing w:before="10" w:after="10" w:line="360" w:lineRule="auto"/>
        <w:rPr>
          <w:rFonts w:ascii="Arial" w:hAnsi="Arial" w:cs="Arial"/>
          <w:sz w:val="24"/>
          <w:szCs w:val="24"/>
        </w:rPr>
      </w:pPr>
      <w:r>
        <w:rPr>
          <w:rFonts w:ascii="Arial" w:hAnsi="Arial" w:cs="Arial"/>
          <w:sz w:val="24"/>
          <w:szCs w:val="24"/>
        </w:rPr>
        <w:t>H</w:t>
      </w:r>
      <w:r w:rsidR="00731A19" w:rsidRPr="008D63B3">
        <w:rPr>
          <w:rFonts w:ascii="Arial" w:hAnsi="Arial" w:cs="Arial"/>
          <w:sz w:val="24"/>
          <w:szCs w:val="24"/>
        </w:rPr>
        <w:t>eritage</w:t>
      </w:r>
      <w:r w:rsidR="00274794">
        <w:rPr>
          <w:rFonts w:ascii="Arial" w:hAnsi="Arial" w:cs="Arial"/>
          <w:sz w:val="24"/>
          <w:szCs w:val="24"/>
        </w:rPr>
        <w:t xml:space="preserve"> (</w:t>
      </w:r>
      <w:r w:rsidR="00274794" w:rsidRPr="00766241">
        <w:rPr>
          <w:rFonts w:ascii="Arial" w:hAnsi="Arial" w:cs="Arial"/>
          <w:sz w:val="24"/>
          <w:szCs w:val="24"/>
        </w:rPr>
        <w:t>Lee Alston)</w:t>
      </w:r>
      <w:r w:rsidR="00274794">
        <w:rPr>
          <w:rFonts w:ascii="Arial" w:hAnsi="Arial" w:cs="Arial"/>
          <w:sz w:val="24"/>
          <w:szCs w:val="24"/>
        </w:rPr>
        <w:t xml:space="preserve"> </w:t>
      </w:r>
    </w:p>
    <w:p w14:paraId="5ECA80A1" w14:textId="77777777" w:rsidR="00AE69A3" w:rsidRPr="00B126F5" w:rsidRDefault="00AE69A3" w:rsidP="00B126F5">
      <w:pPr>
        <w:spacing w:before="10" w:after="10" w:line="360" w:lineRule="auto"/>
        <w:rPr>
          <w:rFonts w:ascii="Arial" w:hAnsi="Arial" w:cs="Arial"/>
          <w:sz w:val="24"/>
          <w:szCs w:val="24"/>
        </w:rPr>
      </w:pPr>
    </w:p>
    <w:p w14:paraId="6997466B" w14:textId="10C24D26" w:rsidR="00AE69A3" w:rsidRPr="0082615A" w:rsidRDefault="00AE69A3" w:rsidP="00467513">
      <w:pPr>
        <w:pStyle w:val="ListParagraph"/>
        <w:numPr>
          <w:ilvl w:val="0"/>
          <w:numId w:val="1"/>
        </w:numPr>
        <w:spacing w:before="10" w:after="10" w:line="360" w:lineRule="auto"/>
        <w:rPr>
          <w:rFonts w:ascii="Arial" w:hAnsi="Arial" w:cs="Arial"/>
          <w:sz w:val="24"/>
          <w:szCs w:val="24"/>
        </w:rPr>
      </w:pPr>
      <w:r w:rsidRPr="0082615A">
        <w:rPr>
          <w:rFonts w:ascii="Arial" w:hAnsi="Arial" w:cs="Arial"/>
          <w:sz w:val="24"/>
          <w:szCs w:val="24"/>
        </w:rPr>
        <w:t>The Inspector requested that at the start of the Inquiry a typed list setting out the spelling of names, prefix/suffix, and qualifications for each witness should be provided and copied to the case officer. This list should include a sub</w:t>
      </w:r>
      <w:r w:rsidR="00521322">
        <w:rPr>
          <w:rFonts w:ascii="Arial" w:hAnsi="Arial" w:cs="Arial"/>
          <w:sz w:val="24"/>
          <w:szCs w:val="24"/>
        </w:rPr>
        <w:t>-</w:t>
      </w:r>
      <w:r w:rsidRPr="0082615A">
        <w:rPr>
          <w:rFonts w:ascii="Arial" w:hAnsi="Arial" w:cs="Arial"/>
          <w:sz w:val="24"/>
          <w:szCs w:val="24"/>
        </w:rPr>
        <w:t>list of those who will take an active part in the conditions</w:t>
      </w:r>
      <w:r w:rsidR="008C3D93">
        <w:rPr>
          <w:rFonts w:ascii="Arial" w:hAnsi="Arial" w:cs="Arial"/>
          <w:sz w:val="24"/>
          <w:szCs w:val="24"/>
        </w:rPr>
        <w:t xml:space="preserve"> session</w:t>
      </w:r>
      <w:r w:rsidRPr="0082615A">
        <w:rPr>
          <w:rFonts w:ascii="Arial" w:hAnsi="Arial" w:cs="Arial"/>
          <w:sz w:val="24"/>
          <w:szCs w:val="24"/>
        </w:rPr>
        <w:t>.</w:t>
      </w:r>
    </w:p>
    <w:p w14:paraId="10B65C4D" w14:textId="77777777" w:rsidR="001D04E5" w:rsidRPr="0082615A" w:rsidRDefault="001D04E5" w:rsidP="00467513">
      <w:pPr>
        <w:pStyle w:val="ListParagraph"/>
        <w:spacing w:before="10" w:after="10" w:line="360" w:lineRule="auto"/>
        <w:rPr>
          <w:rFonts w:ascii="Arial" w:hAnsi="Arial" w:cs="Arial"/>
          <w:sz w:val="24"/>
          <w:szCs w:val="24"/>
        </w:rPr>
      </w:pPr>
    </w:p>
    <w:p w14:paraId="02C56B52" w14:textId="77777777" w:rsidR="0091246A" w:rsidRDefault="001D04E5" w:rsidP="00467513">
      <w:pPr>
        <w:spacing w:before="10" w:after="10" w:line="360" w:lineRule="auto"/>
        <w:rPr>
          <w:rFonts w:ascii="Arial" w:hAnsi="Arial" w:cs="Arial"/>
          <w:sz w:val="24"/>
          <w:szCs w:val="24"/>
        </w:rPr>
      </w:pPr>
      <w:r w:rsidRPr="0082615A">
        <w:rPr>
          <w:rFonts w:ascii="Arial" w:hAnsi="Arial" w:cs="Arial"/>
          <w:sz w:val="24"/>
          <w:szCs w:val="24"/>
        </w:rPr>
        <w:t xml:space="preserve">     </w:t>
      </w:r>
    </w:p>
    <w:p w14:paraId="67AB118D" w14:textId="77777777" w:rsidR="0091246A" w:rsidRDefault="0091246A" w:rsidP="00467513">
      <w:pPr>
        <w:spacing w:before="10" w:after="10" w:line="360" w:lineRule="auto"/>
        <w:rPr>
          <w:rFonts w:ascii="Arial" w:hAnsi="Arial" w:cs="Arial"/>
          <w:sz w:val="24"/>
          <w:szCs w:val="24"/>
        </w:rPr>
      </w:pPr>
    </w:p>
    <w:p w14:paraId="426CD272" w14:textId="77777777" w:rsidR="006F30EE" w:rsidRDefault="006F30EE" w:rsidP="00467513">
      <w:pPr>
        <w:spacing w:before="10" w:after="10" w:line="360" w:lineRule="auto"/>
        <w:rPr>
          <w:rFonts w:ascii="Arial" w:hAnsi="Arial" w:cs="Arial"/>
          <w:b/>
          <w:bCs/>
          <w:sz w:val="24"/>
          <w:szCs w:val="24"/>
        </w:rPr>
      </w:pPr>
    </w:p>
    <w:p w14:paraId="71CB6282" w14:textId="6A0E5201" w:rsidR="00AE69A3" w:rsidRPr="0082615A" w:rsidRDefault="001D04E5" w:rsidP="00467513">
      <w:pPr>
        <w:spacing w:before="10" w:after="10" w:line="360" w:lineRule="auto"/>
        <w:rPr>
          <w:rFonts w:ascii="Arial" w:hAnsi="Arial" w:cs="Arial"/>
          <w:b/>
          <w:bCs/>
          <w:sz w:val="24"/>
          <w:szCs w:val="24"/>
        </w:rPr>
      </w:pPr>
      <w:r w:rsidRPr="0082615A">
        <w:rPr>
          <w:rFonts w:ascii="Arial" w:hAnsi="Arial" w:cs="Arial"/>
          <w:b/>
          <w:bCs/>
          <w:sz w:val="24"/>
          <w:szCs w:val="24"/>
        </w:rPr>
        <w:lastRenderedPageBreak/>
        <w:t>Likely Main Issues</w:t>
      </w:r>
      <w:r w:rsidR="008113F5" w:rsidRPr="0082615A">
        <w:rPr>
          <w:rFonts w:ascii="Arial" w:hAnsi="Arial" w:cs="Arial"/>
          <w:b/>
          <w:bCs/>
          <w:sz w:val="24"/>
          <w:szCs w:val="24"/>
        </w:rPr>
        <w:t xml:space="preserve"> and Other Matters</w:t>
      </w:r>
    </w:p>
    <w:p w14:paraId="76B5F4B1" w14:textId="145C058F" w:rsidR="00AE69A3" w:rsidRPr="0082615A" w:rsidRDefault="00731A19" w:rsidP="00467513">
      <w:pPr>
        <w:pStyle w:val="ListParagraph"/>
        <w:numPr>
          <w:ilvl w:val="0"/>
          <w:numId w:val="1"/>
        </w:numPr>
        <w:spacing w:before="10" w:after="10" w:line="360" w:lineRule="auto"/>
        <w:rPr>
          <w:rFonts w:ascii="Arial" w:hAnsi="Arial" w:cs="Arial"/>
          <w:sz w:val="24"/>
          <w:szCs w:val="24"/>
        </w:rPr>
      </w:pPr>
      <w:r>
        <w:rPr>
          <w:rFonts w:ascii="Arial" w:hAnsi="Arial" w:cs="Arial"/>
          <w:sz w:val="24"/>
          <w:szCs w:val="24"/>
        </w:rPr>
        <w:t xml:space="preserve">The Inspector has noted the updated </w:t>
      </w:r>
      <w:r w:rsidR="002B5D6C">
        <w:rPr>
          <w:rFonts w:ascii="Arial" w:hAnsi="Arial" w:cs="Arial"/>
          <w:sz w:val="24"/>
          <w:szCs w:val="24"/>
        </w:rPr>
        <w:t>reasons for</w:t>
      </w:r>
      <w:r w:rsidR="00203E9E">
        <w:rPr>
          <w:rFonts w:ascii="Arial" w:hAnsi="Arial" w:cs="Arial"/>
          <w:sz w:val="24"/>
          <w:szCs w:val="24"/>
        </w:rPr>
        <w:t xml:space="preserve"> r</w:t>
      </w:r>
      <w:r w:rsidR="002B5D6C">
        <w:rPr>
          <w:rFonts w:ascii="Arial" w:hAnsi="Arial" w:cs="Arial"/>
          <w:sz w:val="24"/>
          <w:szCs w:val="24"/>
        </w:rPr>
        <w:t>efusal</w:t>
      </w:r>
      <w:r>
        <w:rPr>
          <w:rFonts w:ascii="Arial" w:hAnsi="Arial" w:cs="Arial"/>
          <w:sz w:val="24"/>
          <w:szCs w:val="24"/>
        </w:rPr>
        <w:t xml:space="preserve"> and t</w:t>
      </w:r>
      <w:r w:rsidR="001D04E5" w:rsidRPr="0082615A">
        <w:rPr>
          <w:rFonts w:ascii="Arial" w:hAnsi="Arial" w:cs="Arial"/>
          <w:sz w:val="24"/>
          <w:szCs w:val="24"/>
        </w:rPr>
        <w:t>he likely main issues which will be discussed at the Inquiry are the effect the effect of the proposed development on:</w:t>
      </w:r>
    </w:p>
    <w:p w14:paraId="52609F50" w14:textId="77777777" w:rsidR="001D04E5" w:rsidRPr="0082615A" w:rsidRDefault="001D04E5" w:rsidP="00467513">
      <w:pPr>
        <w:spacing w:before="10" w:after="10" w:line="360" w:lineRule="auto"/>
        <w:rPr>
          <w:rFonts w:ascii="Arial" w:hAnsi="Arial" w:cs="Arial"/>
          <w:sz w:val="24"/>
          <w:szCs w:val="24"/>
        </w:rPr>
      </w:pPr>
    </w:p>
    <w:p w14:paraId="2B9CB890" w14:textId="075B2F0F" w:rsidR="001D04E5" w:rsidRPr="0082615A" w:rsidRDefault="00521322" w:rsidP="00467513">
      <w:pPr>
        <w:pStyle w:val="ListParagraph"/>
        <w:numPr>
          <w:ilvl w:val="0"/>
          <w:numId w:val="3"/>
        </w:numPr>
        <w:spacing w:before="10" w:after="10" w:line="360" w:lineRule="auto"/>
        <w:rPr>
          <w:rFonts w:ascii="Arial" w:hAnsi="Arial" w:cs="Arial"/>
          <w:sz w:val="24"/>
          <w:szCs w:val="24"/>
        </w:rPr>
      </w:pPr>
      <w:r>
        <w:rPr>
          <w:rFonts w:ascii="Arial" w:hAnsi="Arial" w:cs="Arial"/>
          <w:sz w:val="24"/>
          <w:szCs w:val="24"/>
        </w:rPr>
        <w:t>Whether or not the</w:t>
      </w:r>
      <w:r w:rsidR="00FF79E2">
        <w:rPr>
          <w:rFonts w:ascii="Arial" w:hAnsi="Arial" w:cs="Arial"/>
          <w:sz w:val="24"/>
          <w:szCs w:val="24"/>
        </w:rPr>
        <w:t xml:space="preserve"> proposed development</w:t>
      </w:r>
      <w:r>
        <w:rPr>
          <w:rFonts w:ascii="Arial" w:hAnsi="Arial" w:cs="Arial"/>
          <w:sz w:val="24"/>
          <w:szCs w:val="24"/>
        </w:rPr>
        <w:t xml:space="preserve"> would </w:t>
      </w:r>
      <w:r w:rsidR="00FF79E2">
        <w:rPr>
          <w:rFonts w:ascii="Arial" w:hAnsi="Arial" w:cs="Arial"/>
          <w:sz w:val="24"/>
          <w:szCs w:val="24"/>
        </w:rPr>
        <w:t>preserve the setting of</w:t>
      </w:r>
      <w:r>
        <w:rPr>
          <w:rFonts w:ascii="Arial" w:hAnsi="Arial" w:cs="Arial"/>
          <w:sz w:val="24"/>
          <w:szCs w:val="24"/>
        </w:rPr>
        <w:t xml:space="preserve"> the following listed buildings</w:t>
      </w:r>
      <w:r w:rsidR="00FF79E2">
        <w:rPr>
          <w:rFonts w:ascii="Arial" w:hAnsi="Arial" w:cs="Arial"/>
          <w:sz w:val="24"/>
          <w:szCs w:val="24"/>
        </w:rPr>
        <w:t>:</w:t>
      </w:r>
      <w:r>
        <w:rPr>
          <w:rFonts w:ascii="Arial" w:hAnsi="Arial" w:cs="Arial"/>
          <w:sz w:val="24"/>
          <w:szCs w:val="24"/>
        </w:rPr>
        <w:t xml:space="preserve"> Bentl</w:t>
      </w:r>
      <w:r w:rsidR="00821AED">
        <w:rPr>
          <w:rFonts w:ascii="Arial" w:hAnsi="Arial" w:cs="Arial"/>
          <w:sz w:val="24"/>
          <w:szCs w:val="24"/>
        </w:rPr>
        <w:t>e</w:t>
      </w:r>
      <w:r>
        <w:rPr>
          <w:rFonts w:ascii="Arial" w:hAnsi="Arial" w:cs="Arial"/>
          <w:sz w:val="24"/>
          <w:szCs w:val="24"/>
        </w:rPr>
        <w:t xml:space="preserve">y </w:t>
      </w:r>
      <w:r w:rsidRPr="007A7473">
        <w:rPr>
          <w:rFonts w:ascii="Arial" w:hAnsi="Arial" w:cs="Arial"/>
          <w:sz w:val="24"/>
          <w:szCs w:val="24"/>
        </w:rPr>
        <w:t xml:space="preserve">Hall (grade </w:t>
      </w:r>
      <w:r w:rsidR="007A7473" w:rsidRPr="007A7473">
        <w:rPr>
          <w:rFonts w:ascii="Arial" w:hAnsi="Arial" w:cs="Arial"/>
          <w:sz w:val="24"/>
          <w:szCs w:val="24"/>
        </w:rPr>
        <w:t>I</w:t>
      </w:r>
      <w:r w:rsidRPr="007A7473">
        <w:rPr>
          <w:rFonts w:ascii="Arial" w:hAnsi="Arial" w:cs="Arial"/>
          <w:sz w:val="24"/>
          <w:szCs w:val="24"/>
        </w:rPr>
        <w:t>I</w:t>
      </w:r>
      <w:r w:rsidR="007A7473" w:rsidRPr="007A7473">
        <w:rPr>
          <w:rFonts w:ascii="Arial" w:hAnsi="Arial" w:cs="Arial"/>
          <w:sz w:val="24"/>
          <w:szCs w:val="24"/>
        </w:rPr>
        <w:t>*</w:t>
      </w:r>
      <w:r w:rsidRPr="007A7473">
        <w:rPr>
          <w:rFonts w:ascii="Arial" w:hAnsi="Arial" w:cs="Arial"/>
          <w:sz w:val="24"/>
          <w:szCs w:val="24"/>
        </w:rPr>
        <w:t>)</w:t>
      </w:r>
      <w:r w:rsidR="001D04E5" w:rsidRPr="007A7473">
        <w:rPr>
          <w:rFonts w:ascii="Arial" w:hAnsi="Arial" w:cs="Arial"/>
          <w:sz w:val="24"/>
          <w:szCs w:val="24"/>
        </w:rPr>
        <w:t>,</w:t>
      </w:r>
      <w:r>
        <w:rPr>
          <w:rFonts w:ascii="Arial" w:hAnsi="Arial" w:cs="Arial"/>
          <w:sz w:val="24"/>
          <w:szCs w:val="24"/>
        </w:rPr>
        <w:t xml:space="preserve"> the associated</w:t>
      </w:r>
      <w:r w:rsidR="00F10A0E">
        <w:rPr>
          <w:rFonts w:ascii="Arial" w:hAnsi="Arial" w:cs="Arial"/>
          <w:sz w:val="24"/>
          <w:szCs w:val="24"/>
        </w:rPr>
        <w:t xml:space="preserve"> Meeting Hall</w:t>
      </w:r>
      <w:r>
        <w:rPr>
          <w:rFonts w:ascii="Arial" w:hAnsi="Arial" w:cs="Arial"/>
          <w:sz w:val="24"/>
          <w:szCs w:val="24"/>
        </w:rPr>
        <w:t xml:space="preserve"> Stables (grade II*)</w:t>
      </w:r>
      <w:r w:rsidR="00821AED">
        <w:rPr>
          <w:rFonts w:ascii="Arial" w:hAnsi="Arial" w:cs="Arial"/>
          <w:sz w:val="24"/>
          <w:szCs w:val="24"/>
        </w:rPr>
        <w:t xml:space="preserve">, </w:t>
      </w:r>
      <w:r>
        <w:rPr>
          <w:rFonts w:ascii="Arial" w:hAnsi="Arial" w:cs="Arial"/>
          <w:sz w:val="24"/>
          <w:szCs w:val="24"/>
        </w:rPr>
        <w:t>Bentl</w:t>
      </w:r>
      <w:r w:rsidR="00821AED">
        <w:rPr>
          <w:rFonts w:ascii="Arial" w:hAnsi="Arial" w:cs="Arial"/>
          <w:sz w:val="24"/>
          <w:szCs w:val="24"/>
        </w:rPr>
        <w:t>e</w:t>
      </w:r>
      <w:r>
        <w:rPr>
          <w:rFonts w:ascii="Arial" w:hAnsi="Arial" w:cs="Arial"/>
          <w:sz w:val="24"/>
          <w:szCs w:val="24"/>
        </w:rPr>
        <w:t>y Hall Barn (grade I);</w:t>
      </w:r>
      <w:r w:rsidR="00F32B16">
        <w:rPr>
          <w:rFonts w:ascii="Arial" w:hAnsi="Arial" w:cs="Arial"/>
          <w:sz w:val="24"/>
          <w:szCs w:val="24"/>
        </w:rPr>
        <w:t xml:space="preserve"> </w:t>
      </w:r>
      <w:r w:rsidR="00821AED">
        <w:rPr>
          <w:rFonts w:ascii="Arial" w:hAnsi="Arial" w:cs="Arial"/>
          <w:sz w:val="24"/>
          <w:szCs w:val="24"/>
        </w:rPr>
        <w:t>St Mary’s Church (grade II*)</w:t>
      </w:r>
      <w:r w:rsidR="001F20DD">
        <w:rPr>
          <w:rFonts w:ascii="Arial" w:hAnsi="Arial" w:cs="Arial"/>
          <w:sz w:val="24"/>
          <w:szCs w:val="24"/>
        </w:rPr>
        <w:t>; Maltings House (Grade II)</w:t>
      </w:r>
      <w:r w:rsidR="0021297C">
        <w:rPr>
          <w:rFonts w:ascii="Arial" w:hAnsi="Arial" w:cs="Arial"/>
          <w:sz w:val="24"/>
          <w:szCs w:val="24"/>
        </w:rPr>
        <w:t>; and</w:t>
      </w:r>
      <w:r w:rsidR="00F32B16">
        <w:rPr>
          <w:rFonts w:ascii="Arial" w:hAnsi="Arial" w:cs="Arial"/>
          <w:sz w:val="24"/>
          <w:szCs w:val="24"/>
        </w:rPr>
        <w:t>,</w:t>
      </w:r>
    </w:p>
    <w:p w14:paraId="25BFA147" w14:textId="77777777" w:rsidR="00F32B16" w:rsidRDefault="00521322" w:rsidP="00467513">
      <w:pPr>
        <w:pStyle w:val="ListParagraph"/>
        <w:numPr>
          <w:ilvl w:val="0"/>
          <w:numId w:val="3"/>
        </w:numPr>
        <w:spacing w:before="10" w:after="10" w:line="360" w:lineRule="auto"/>
        <w:rPr>
          <w:rFonts w:ascii="Arial" w:hAnsi="Arial" w:cs="Arial"/>
          <w:sz w:val="24"/>
          <w:szCs w:val="24"/>
        </w:rPr>
      </w:pPr>
      <w:r>
        <w:rPr>
          <w:rFonts w:ascii="Arial" w:hAnsi="Arial" w:cs="Arial"/>
          <w:sz w:val="24"/>
          <w:szCs w:val="24"/>
        </w:rPr>
        <w:t xml:space="preserve">Whether or not the proposed development would preserve or enhance the character or appearance of the </w:t>
      </w:r>
      <w:r w:rsidRPr="00821AED">
        <w:rPr>
          <w:rFonts w:ascii="Arial" w:hAnsi="Arial" w:cs="Arial"/>
          <w:sz w:val="24"/>
          <w:szCs w:val="24"/>
        </w:rPr>
        <w:t>Bentley</w:t>
      </w:r>
      <w:r>
        <w:rPr>
          <w:rFonts w:ascii="Arial" w:hAnsi="Arial" w:cs="Arial"/>
          <w:sz w:val="24"/>
          <w:szCs w:val="24"/>
        </w:rPr>
        <w:t xml:space="preserve"> Conservation Area</w:t>
      </w:r>
      <w:r w:rsidR="001D04E5" w:rsidRPr="0082615A">
        <w:rPr>
          <w:rFonts w:ascii="Arial" w:hAnsi="Arial" w:cs="Arial"/>
          <w:sz w:val="24"/>
          <w:szCs w:val="24"/>
        </w:rPr>
        <w:t xml:space="preserve">; </w:t>
      </w:r>
    </w:p>
    <w:p w14:paraId="54DF453D" w14:textId="52DA8F7D" w:rsidR="001D04E5" w:rsidRPr="0082615A" w:rsidRDefault="001D04E5" w:rsidP="00EC543B">
      <w:pPr>
        <w:pStyle w:val="ListParagraph"/>
        <w:spacing w:before="10" w:after="10" w:line="360" w:lineRule="auto"/>
        <w:ind w:left="1058"/>
        <w:rPr>
          <w:rFonts w:ascii="Arial" w:hAnsi="Arial" w:cs="Arial"/>
          <w:sz w:val="24"/>
          <w:szCs w:val="24"/>
        </w:rPr>
      </w:pPr>
      <w:r w:rsidRPr="0082615A">
        <w:rPr>
          <w:rFonts w:ascii="Arial" w:hAnsi="Arial" w:cs="Arial"/>
          <w:sz w:val="24"/>
          <w:szCs w:val="24"/>
        </w:rPr>
        <w:t>and,</w:t>
      </w:r>
      <w:r w:rsidR="00521322">
        <w:rPr>
          <w:rFonts w:ascii="Arial" w:hAnsi="Arial" w:cs="Arial"/>
          <w:sz w:val="24"/>
          <w:szCs w:val="24"/>
        </w:rPr>
        <w:t xml:space="preserve"> whether there are material matters arising from its date of designation</w:t>
      </w:r>
      <w:r w:rsidR="0021297C">
        <w:rPr>
          <w:rFonts w:ascii="Arial" w:hAnsi="Arial" w:cs="Arial"/>
          <w:sz w:val="24"/>
          <w:szCs w:val="24"/>
        </w:rPr>
        <w:t>; and,</w:t>
      </w:r>
    </w:p>
    <w:p w14:paraId="5E710C68" w14:textId="24B6AF11" w:rsidR="0067192E" w:rsidRPr="00FD74CF" w:rsidRDefault="00521322" w:rsidP="00467513">
      <w:pPr>
        <w:pStyle w:val="ListParagraph"/>
        <w:numPr>
          <w:ilvl w:val="0"/>
          <w:numId w:val="3"/>
        </w:numPr>
        <w:spacing w:before="10" w:after="10" w:line="360" w:lineRule="auto"/>
        <w:rPr>
          <w:rFonts w:ascii="Arial" w:hAnsi="Arial" w:cs="Arial"/>
          <w:sz w:val="24"/>
          <w:szCs w:val="24"/>
        </w:rPr>
      </w:pPr>
      <w:r>
        <w:rPr>
          <w:rFonts w:ascii="Arial" w:hAnsi="Arial" w:cs="Arial"/>
          <w:sz w:val="24"/>
          <w:szCs w:val="24"/>
        </w:rPr>
        <w:t xml:space="preserve">Whether there are any non-designated heritage assets </w:t>
      </w:r>
      <w:r w:rsidR="0067192E">
        <w:rPr>
          <w:rFonts w:ascii="Arial" w:hAnsi="Arial" w:cs="Arial"/>
          <w:sz w:val="24"/>
          <w:szCs w:val="24"/>
        </w:rPr>
        <w:t>which would be affected by the proposed development and i</w:t>
      </w:r>
      <w:r w:rsidR="00FF79E2">
        <w:rPr>
          <w:rFonts w:ascii="Arial" w:hAnsi="Arial" w:cs="Arial"/>
          <w:sz w:val="24"/>
          <w:szCs w:val="24"/>
        </w:rPr>
        <w:t>f</w:t>
      </w:r>
      <w:r w:rsidR="0067192E">
        <w:rPr>
          <w:rFonts w:ascii="Arial" w:hAnsi="Arial" w:cs="Arial"/>
          <w:sz w:val="24"/>
          <w:szCs w:val="24"/>
        </w:rPr>
        <w:t xml:space="preserve"> so the extent of any harm should it arise,</w:t>
      </w:r>
      <w:r w:rsidR="00821AED">
        <w:rPr>
          <w:rFonts w:ascii="Arial" w:hAnsi="Arial" w:cs="Arial"/>
          <w:sz w:val="24"/>
          <w:szCs w:val="24"/>
        </w:rPr>
        <w:t xml:space="preserve"> (the NDAs </w:t>
      </w:r>
      <w:r w:rsidR="00133181">
        <w:rPr>
          <w:rFonts w:ascii="Arial" w:hAnsi="Arial" w:cs="Arial"/>
          <w:sz w:val="24"/>
          <w:szCs w:val="24"/>
        </w:rPr>
        <w:t xml:space="preserve">identified </w:t>
      </w:r>
      <w:r w:rsidR="00821AED">
        <w:rPr>
          <w:rFonts w:ascii="Arial" w:hAnsi="Arial" w:cs="Arial"/>
          <w:sz w:val="24"/>
          <w:szCs w:val="24"/>
        </w:rPr>
        <w:t>are Falstaff Manor, Grove Fa</w:t>
      </w:r>
      <w:r w:rsidR="00FF41DB">
        <w:rPr>
          <w:rFonts w:ascii="Arial" w:hAnsi="Arial" w:cs="Arial"/>
          <w:sz w:val="24"/>
          <w:szCs w:val="24"/>
        </w:rPr>
        <w:t>r</w:t>
      </w:r>
      <w:r w:rsidR="00821AED">
        <w:rPr>
          <w:rFonts w:ascii="Arial" w:hAnsi="Arial" w:cs="Arial"/>
          <w:sz w:val="24"/>
          <w:szCs w:val="24"/>
        </w:rPr>
        <w:t>m, Potash Cottages</w:t>
      </w:r>
      <w:r w:rsidR="00A446D1">
        <w:rPr>
          <w:rFonts w:ascii="Arial" w:hAnsi="Arial" w:cs="Arial"/>
          <w:sz w:val="24"/>
          <w:szCs w:val="24"/>
        </w:rPr>
        <w:t>,</w:t>
      </w:r>
      <w:r w:rsidR="00821AED">
        <w:rPr>
          <w:rFonts w:ascii="Arial" w:hAnsi="Arial" w:cs="Arial"/>
          <w:sz w:val="24"/>
          <w:szCs w:val="24"/>
        </w:rPr>
        <w:t xml:space="preserve"> Red Cottages</w:t>
      </w:r>
      <w:r w:rsidR="00A446D1">
        <w:rPr>
          <w:rFonts w:ascii="Arial" w:hAnsi="Arial" w:cs="Arial"/>
          <w:sz w:val="24"/>
          <w:szCs w:val="24"/>
        </w:rPr>
        <w:t>,</w:t>
      </w:r>
      <w:r w:rsidR="00AB1681">
        <w:rPr>
          <w:rFonts w:ascii="Arial" w:hAnsi="Arial" w:cs="Arial"/>
          <w:sz w:val="24"/>
          <w:szCs w:val="24"/>
        </w:rPr>
        <w:t xml:space="preserve"> Church Farm House</w:t>
      </w:r>
      <w:r w:rsidR="001E6DED">
        <w:rPr>
          <w:rFonts w:ascii="Arial" w:hAnsi="Arial" w:cs="Arial"/>
          <w:sz w:val="24"/>
          <w:szCs w:val="24"/>
        </w:rPr>
        <w:t xml:space="preserve"> and Barn</w:t>
      </w:r>
      <w:r w:rsidR="00231125">
        <w:rPr>
          <w:rFonts w:ascii="Arial" w:hAnsi="Arial" w:cs="Arial"/>
          <w:sz w:val="24"/>
          <w:szCs w:val="24"/>
        </w:rPr>
        <w:t>,</w:t>
      </w:r>
      <w:r w:rsidR="00A446D1">
        <w:rPr>
          <w:rFonts w:ascii="Arial" w:hAnsi="Arial" w:cs="Arial"/>
          <w:sz w:val="24"/>
          <w:szCs w:val="24"/>
        </w:rPr>
        <w:t xml:space="preserve"> </w:t>
      </w:r>
      <w:r w:rsidR="00E511B5" w:rsidRPr="00FD74CF">
        <w:rPr>
          <w:rFonts w:ascii="Arial" w:hAnsi="Arial" w:cs="Arial"/>
          <w:sz w:val="24"/>
          <w:szCs w:val="24"/>
        </w:rPr>
        <w:t>Bentl</w:t>
      </w:r>
      <w:r w:rsidR="00AB1681" w:rsidRPr="00FD74CF">
        <w:rPr>
          <w:rFonts w:ascii="Arial" w:hAnsi="Arial" w:cs="Arial"/>
          <w:sz w:val="24"/>
          <w:szCs w:val="24"/>
        </w:rPr>
        <w:t>e</w:t>
      </w:r>
      <w:r w:rsidR="00E511B5" w:rsidRPr="00FD74CF">
        <w:rPr>
          <w:rFonts w:ascii="Arial" w:hAnsi="Arial" w:cs="Arial"/>
          <w:sz w:val="24"/>
          <w:szCs w:val="24"/>
        </w:rPr>
        <w:t>y House, Glebe Cottage</w:t>
      </w:r>
      <w:r w:rsidR="00821AED" w:rsidRPr="00FD74CF">
        <w:rPr>
          <w:rFonts w:ascii="Arial" w:hAnsi="Arial" w:cs="Arial"/>
          <w:sz w:val="24"/>
          <w:szCs w:val="24"/>
        </w:rPr>
        <w:t>)</w:t>
      </w:r>
      <w:r w:rsidR="00FD74CF" w:rsidRPr="00FD74CF">
        <w:rPr>
          <w:rFonts w:ascii="Arial" w:hAnsi="Arial" w:cs="Arial"/>
          <w:sz w:val="24"/>
          <w:szCs w:val="24"/>
        </w:rPr>
        <w:t>; and,</w:t>
      </w:r>
    </w:p>
    <w:p w14:paraId="4994A76A" w14:textId="52566440" w:rsidR="001D04E5" w:rsidRPr="00FD74CF" w:rsidRDefault="0067192E" w:rsidP="00467513">
      <w:pPr>
        <w:pStyle w:val="ListParagraph"/>
        <w:numPr>
          <w:ilvl w:val="0"/>
          <w:numId w:val="3"/>
        </w:numPr>
        <w:spacing w:before="10" w:after="10" w:line="360" w:lineRule="auto"/>
        <w:rPr>
          <w:rFonts w:ascii="Arial" w:hAnsi="Arial" w:cs="Arial"/>
          <w:sz w:val="24"/>
          <w:szCs w:val="24"/>
        </w:rPr>
      </w:pPr>
      <w:r w:rsidRPr="00FD74CF">
        <w:rPr>
          <w:rFonts w:ascii="Arial" w:hAnsi="Arial" w:cs="Arial"/>
          <w:sz w:val="24"/>
          <w:szCs w:val="24"/>
        </w:rPr>
        <w:t>The effect on the surrounding landscape and its status having regard to</w:t>
      </w:r>
      <w:r w:rsidR="00FF79E2" w:rsidRPr="00FD74CF">
        <w:rPr>
          <w:rFonts w:ascii="Arial" w:hAnsi="Arial" w:cs="Arial"/>
          <w:sz w:val="24"/>
          <w:szCs w:val="24"/>
        </w:rPr>
        <w:t>:</w:t>
      </w:r>
      <w:r w:rsidRPr="00FD74CF">
        <w:rPr>
          <w:rFonts w:ascii="Arial" w:hAnsi="Arial" w:cs="Arial"/>
          <w:sz w:val="24"/>
          <w:szCs w:val="24"/>
        </w:rPr>
        <w:t xml:space="preserve"> the proximity of the National Landscape and the ‘Additional Project Area’</w:t>
      </w:r>
      <w:r w:rsidR="00133181">
        <w:rPr>
          <w:rFonts w:ascii="Arial" w:hAnsi="Arial" w:cs="Arial"/>
          <w:sz w:val="24"/>
          <w:szCs w:val="24"/>
        </w:rPr>
        <w:t xml:space="preserve"> </w:t>
      </w:r>
      <w:r w:rsidR="00CF27B8" w:rsidRPr="00FD74CF">
        <w:rPr>
          <w:rFonts w:ascii="Arial" w:hAnsi="Arial" w:cs="Arial"/>
          <w:sz w:val="24"/>
          <w:szCs w:val="24"/>
        </w:rPr>
        <w:t>(</w:t>
      </w:r>
      <w:r w:rsidR="00DF13CB" w:rsidRPr="00FD74CF">
        <w:rPr>
          <w:rFonts w:ascii="Arial" w:hAnsi="Arial" w:cs="Arial"/>
          <w:sz w:val="24"/>
          <w:szCs w:val="24"/>
        </w:rPr>
        <w:t>as a valued landscape)</w:t>
      </w:r>
      <w:r w:rsidR="00FF79E2" w:rsidRPr="00FD74CF">
        <w:rPr>
          <w:rFonts w:ascii="Arial" w:hAnsi="Arial" w:cs="Arial"/>
          <w:sz w:val="24"/>
          <w:szCs w:val="24"/>
        </w:rPr>
        <w:t>,</w:t>
      </w:r>
      <w:r w:rsidRPr="00FD74CF">
        <w:rPr>
          <w:rFonts w:ascii="Arial" w:hAnsi="Arial" w:cs="Arial"/>
          <w:sz w:val="24"/>
          <w:szCs w:val="24"/>
        </w:rPr>
        <w:t xml:space="preserve"> and the effects o</w:t>
      </w:r>
      <w:r w:rsidR="00FF79E2" w:rsidRPr="00FD74CF">
        <w:rPr>
          <w:rFonts w:ascii="Arial" w:hAnsi="Arial" w:cs="Arial"/>
          <w:sz w:val="24"/>
          <w:szCs w:val="24"/>
        </w:rPr>
        <w:t>n</w:t>
      </w:r>
      <w:r w:rsidRPr="00FD74CF">
        <w:rPr>
          <w:rFonts w:ascii="Arial" w:hAnsi="Arial" w:cs="Arial"/>
          <w:sz w:val="24"/>
          <w:szCs w:val="24"/>
        </w:rPr>
        <w:t xml:space="preserve"> users of public rights of way</w:t>
      </w:r>
      <w:r w:rsidR="0021297C" w:rsidRPr="00FD74CF">
        <w:rPr>
          <w:rFonts w:ascii="Arial" w:hAnsi="Arial" w:cs="Arial"/>
          <w:sz w:val="24"/>
          <w:szCs w:val="24"/>
        </w:rPr>
        <w:t xml:space="preserve"> crossing or in the vicinity of the site</w:t>
      </w:r>
      <w:r w:rsidR="00FD74CF">
        <w:rPr>
          <w:rFonts w:ascii="Arial" w:hAnsi="Arial" w:cs="Arial"/>
          <w:sz w:val="24"/>
          <w:szCs w:val="24"/>
        </w:rPr>
        <w:t>; and,</w:t>
      </w:r>
    </w:p>
    <w:p w14:paraId="4BF09114" w14:textId="42A18A6F" w:rsidR="0067192E" w:rsidRDefault="0067192E" w:rsidP="00467513">
      <w:pPr>
        <w:pStyle w:val="ListParagraph"/>
        <w:numPr>
          <w:ilvl w:val="0"/>
          <w:numId w:val="3"/>
        </w:numPr>
        <w:spacing w:before="10" w:after="10" w:line="360" w:lineRule="auto"/>
        <w:rPr>
          <w:rFonts w:ascii="Arial" w:hAnsi="Arial" w:cs="Arial"/>
          <w:sz w:val="24"/>
          <w:szCs w:val="24"/>
        </w:rPr>
      </w:pPr>
      <w:r>
        <w:rPr>
          <w:rFonts w:ascii="Arial" w:hAnsi="Arial" w:cs="Arial"/>
          <w:sz w:val="24"/>
          <w:szCs w:val="24"/>
        </w:rPr>
        <w:t>The effect on the living conditions of local residents having regard to noise, glint, glare and visual impact</w:t>
      </w:r>
      <w:r w:rsidR="00FD74CF">
        <w:rPr>
          <w:rFonts w:ascii="Arial" w:hAnsi="Arial" w:cs="Arial"/>
          <w:sz w:val="24"/>
          <w:szCs w:val="24"/>
        </w:rPr>
        <w:t>; and,</w:t>
      </w:r>
    </w:p>
    <w:p w14:paraId="618DC7D5" w14:textId="24D2F596" w:rsidR="0067192E" w:rsidRDefault="0067192E" w:rsidP="00467513">
      <w:pPr>
        <w:pStyle w:val="ListParagraph"/>
        <w:numPr>
          <w:ilvl w:val="0"/>
          <w:numId w:val="3"/>
        </w:numPr>
        <w:spacing w:before="10" w:after="10" w:line="360" w:lineRule="auto"/>
        <w:rPr>
          <w:rFonts w:ascii="Arial" w:hAnsi="Arial" w:cs="Arial"/>
          <w:sz w:val="24"/>
          <w:szCs w:val="24"/>
        </w:rPr>
      </w:pPr>
      <w:r>
        <w:rPr>
          <w:rFonts w:ascii="Arial" w:hAnsi="Arial" w:cs="Arial"/>
          <w:sz w:val="24"/>
          <w:szCs w:val="24"/>
        </w:rPr>
        <w:t>The effect on Best and Most Versatile Land (BMV)</w:t>
      </w:r>
      <w:r w:rsidR="00FD74CF">
        <w:rPr>
          <w:rFonts w:ascii="Arial" w:hAnsi="Arial" w:cs="Arial"/>
          <w:sz w:val="24"/>
          <w:szCs w:val="24"/>
        </w:rPr>
        <w:t>; and,</w:t>
      </w:r>
    </w:p>
    <w:p w14:paraId="0A4036EC" w14:textId="39E3431F" w:rsidR="0067192E" w:rsidRDefault="0067192E" w:rsidP="00467513">
      <w:pPr>
        <w:pStyle w:val="ListParagraph"/>
        <w:numPr>
          <w:ilvl w:val="0"/>
          <w:numId w:val="3"/>
        </w:numPr>
        <w:spacing w:before="10" w:after="10" w:line="360" w:lineRule="auto"/>
        <w:rPr>
          <w:rFonts w:ascii="Arial" w:hAnsi="Arial" w:cs="Arial"/>
          <w:sz w:val="24"/>
          <w:szCs w:val="24"/>
        </w:rPr>
      </w:pPr>
      <w:r>
        <w:rPr>
          <w:rFonts w:ascii="Arial" w:hAnsi="Arial" w:cs="Arial"/>
          <w:sz w:val="24"/>
          <w:szCs w:val="24"/>
        </w:rPr>
        <w:t xml:space="preserve">Whether the public benefits </w:t>
      </w:r>
      <w:r w:rsidR="00495FC5">
        <w:rPr>
          <w:rFonts w:ascii="Arial" w:hAnsi="Arial" w:cs="Arial"/>
          <w:sz w:val="24"/>
          <w:szCs w:val="24"/>
        </w:rPr>
        <w:t>(which will</w:t>
      </w:r>
      <w:r w:rsidR="006F4985">
        <w:rPr>
          <w:rFonts w:ascii="Arial" w:hAnsi="Arial" w:cs="Arial"/>
          <w:sz w:val="24"/>
          <w:szCs w:val="24"/>
        </w:rPr>
        <w:t xml:space="preserve"> </w:t>
      </w:r>
      <w:r w:rsidR="00006FB5">
        <w:rPr>
          <w:rFonts w:ascii="Arial" w:hAnsi="Arial" w:cs="Arial"/>
          <w:sz w:val="24"/>
          <w:szCs w:val="24"/>
        </w:rPr>
        <w:t>need identifying and</w:t>
      </w:r>
      <w:r w:rsidR="0078624C">
        <w:rPr>
          <w:rFonts w:ascii="Arial" w:hAnsi="Arial" w:cs="Arial"/>
          <w:sz w:val="24"/>
          <w:szCs w:val="24"/>
        </w:rPr>
        <w:t xml:space="preserve"> weighting)</w:t>
      </w:r>
      <w:r w:rsidR="00FD72E6">
        <w:rPr>
          <w:rFonts w:ascii="Arial" w:hAnsi="Arial" w:cs="Arial"/>
          <w:sz w:val="24"/>
          <w:szCs w:val="24"/>
        </w:rPr>
        <w:t xml:space="preserve"> </w:t>
      </w:r>
      <w:r>
        <w:rPr>
          <w:rFonts w:ascii="Arial" w:hAnsi="Arial" w:cs="Arial"/>
          <w:sz w:val="24"/>
          <w:szCs w:val="24"/>
        </w:rPr>
        <w:t>arising from the proposed development would outweigh the harms identified in respect of the above matters</w:t>
      </w:r>
      <w:r w:rsidR="00FF79E2">
        <w:rPr>
          <w:rFonts w:ascii="Arial" w:hAnsi="Arial" w:cs="Arial"/>
          <w:sz w:val="24"/>
          <w:szCs w:val="24"/>
        </w:rPr>
        <w:t xml:space="preserve"> </w:t>
      </w:r>
      <w:r w:rsidR="009362A6">
        <w:rPr>
          <w:rFonts w:ascii="Arial" w:hAnsi="Arial" w:cs="Arial"/>
          <w:sz w:val="24"/>
          <w:szCs w:val="24"/>
        </w:rPr>
        <w:t xml:space="preserve">either </w:t>
      </w:r>
      <w:r w:rsidR="00FF79E2">
        <w:rPr>
          <w:rFonts w:ascii="Arial" w:hAnsi="Arial" w:cs="Arial"/>
          <w:sz w:val="24"/>
          <w:szCs w:val="24"/>
        </w:rPr>
        <w:t>individually or cumulatively</w:t>
      </w:r>
      <w:r>
        <w:rPr>
          <w:rFonts w:ascii="Arial" w:hAnsi="Arial" w:cs="Arial"/>
          <w:sz w:val="24"/>
          <w:szCs w:val="24"/>
        </w:rPr>
        <w:t>.</w:t>
      </w:r>
      <w:r w:rsidR="00394736">
        <w:rPr>
          <w:rFonts w:ascii="Arial" w:hAnsi="Arial" w:cs="Arial"/>
          <w:sz w:val="24"/>
          <w:szCs w:val="24"/>
        </w:rPr>
        <w:t xml:space="preserve"> </w:t>
      </w:r>
    </w:p>
    <w:p w14:paraId="6247C291" w14:textId="77777777" w:rsidR="00394736" w:rsidRDefault="00394736" w:rsidP="00394736">
      <w:pPr>
        <w:spacing w:before="10" w:after="10" w:line="360" w:lineRule="auto"/>
        <w:ind w:left="338"/>
        <w:rPr>
          <w:rFonts w:ascii="Arial" w:hAnsi="Arial" w:cs="Arial"/>
          <w:sz w:val="24"/>
          <w:szCs w:val="24"/>
        </w:rPr>
      </w:pPr>
    </w:p>
    <w:p w14:paraId="18F7734B" w14:textId="45126453" w:rsidR="00394736" w:rsidRPr="00394736" w:rsidRDefault="00394736" w:rsidP="00394736">
      <w:pPr>
        <w:spacing w:before="10" w:after="10" w:line="360" w:lineRule="auto"/>
        <w:ind w:left="338"/>
        <w:rPr>
          <w:rFonts w:ascii="Arial" w:hAnsi="Arial" w:cs="Arial"/>
          <w:sz w:val="24"/>
          <w:szCs w:val="24"/>
        </w:rPr>
      </w:pPr>
      <w:r>
        <w:rPr>
          <w:rFonts w:ascii="Arial" w:hAnsi="Arial" w:cs="Arial"/>
          <w:sz w:val="24"/>
          <w:szCs w:val="24"/>
        </w:rPr>
        <w:t>It is noted in issue (g) this includes</w:t>
      </w:r>
      <w:r w:rsidR="00C425B9">
        <w:rPr>
          <w:rFonts w:ascii="Arial" w:hAnsi="Arial" w:cs="Arial"/>
          <w:sz w:val="24"/>
          <w:szCs w:val="24"/>
        </w:rPr>
        <w:t xml:space="preserve"> </w:t>
      </w:r>
      <w:r>
        <w:rPr>
          <w:rFonts w:ascii="Arial" w:hAnsi="Arial" w:cs="Arial"/>
          <w:sz w:val="24"/>
          <w:szCs w:val="24"/>
        </w:rPr>
        <w:t>weight to be attributed to the benefits</w:t>
      </w:r>
      <w:r w:rsidR="00C425B9">
        <w:rPr>
          <w:rFonts w:ascii="Arial" w:hAnsi="Arial" w:cs="Arial"/>
          <w:sz w:val="24"/>
          <w:szCs w:val="24"/>
        </w:rPr>
        <w:t xml:space="preserve"> </w:t>
      </w:r>
      <w:r>
        <w:rPr>
          <w:rFonts w:ascii="Arial" w:hAnsi="Arial" w:cs="Arial"/>
          <w:sz w:val="24"/>
          <w:szCs w:val="24"/>
        </w:rPr>
        <w:t>including that</w:t>
      </w:r>
      <w:r w:rsidR="00695A4F">
        <w:rPr>
          <w:rFonts w:ascii="Arial" w:hAnsi="Arial" w:cs="Arial"/>
          <w:sz w:val="24"/>
          <w:szCs w:val="24"/>
        </w:rPr>
        <w:t xml:space="preserve"> arising</w:t>
      </w:r>
      <w:r>
        <w:rPr>
          <w:rFonts w:ascii="Arial" w:hAnsi="Arial" w:cs="Arial"/>
          <w:sz w:val="24"/>
          <w:szCs w:val="24"/>
        </w:rPr>
        <w:t xml:space="preserve"> from</w:t>
      </w:r>
      <w:r w:rsidR="00C425B9">
        <w:rPr>
          <w:rFonts w:ascii="Arial" w:hAnsi="Arial" w:cs="Arial"/>
          <w:sz w:val="24"/>
          <w:szCs w:val="24"/>
        </w:rPr>
        <w:t xml:space="preserve"> biodiversity</w:t>
      </w:r>
      <w:r w:rsidR="00695A4F">
        <w:rPr>
          <w:rFonts w:ascii="Arial" w:hAnsi="Arial" w:cs="Arial"/>
          <w:sz w:val="24"/>
          <w:szCs w:val="24"/>
        </w:rPr>
        <w:t xml:space="preserve"> gains</w:t>
      </w:r>
      <w:r w:rsidR="00C425B9">
        <w:rPr>
          <w:rFonts w:ascii="Arial" w:hAnsi="Arial" w:cs="Arial"/>
          <w:sz w:val="24"/>
          <w:szCs w:val="24"/>
        </w:rPr>
        <w:t>.</w:t>
      </w:r>
    </w:p>
    <w:p w14:paraId="10DB83D2" w14:textId="77777777" w:rsidR="0067192E" w:rsidRDefault="0067192E" w:rsidP="0067192E">
      <w:pPr>
        <w:pStyle w:val="ListParagraph"/>
        <w:spacing w:before="10" w:after="10" w:line="360" w:lineRule="auto"/>
        <w:ind w:left="1058"/>
        <w:rPr>
          <w:rFonts w:ascii="Arial" w:hAnsi="Arial" w:cs="Arial"/>
          <w:sz w:val="24"/>
          <w:szCs w:val="24"/>
        </w:rPr>
      </w:pPr>
    </w:p>
    <w:p w14:paraId="1CD6E12F" w14:textId="4D91CFA9" w:rsidR="00FF41DB" w:rsidRDefault="0067192E" w:rsidP="00892FD5">
      <w:pPr>
        <w:spacing w:before="10" w:after="10" w:line="360" w:lineRule="auto"/>
        <w:ind w:left="338"/>
        <w:rPr>
          <w:rFonts w:ascii="Arial" w:hAnsi="Arial" w:cs="Arial"/>
          <w:sz w:val="24"/>
          <w:szCs w:val="24"/>
        </w:rPr>
      </w:pPr>
      <w:r>
        <w:rPr>
          <w:rFonts w:ascii="Arial" w:hAnsi="Arial" w:cs="Arial"/>
          <w:sz w:val="24"/>
          <w:szCs w:val="24"/>
        </w:rPr>
        <w:lastRenderedPageBreak/>
        <w:t>In addition</w:t>
      </w:r>
      <w:r w:rsidR="00FF41DB">
        <w:rPr>
          <w:rFonts w:ascii="Arial" w:hAnsi="Arial" w:cs="Arial"/>
          <w:sz w:val="24"/>
          <w:szCs w:val="24"/>
        </w:rPr>
        <w:t>,</w:t>
      </w:r>
      <w:r>
        <w:rPr>
          <w:rFonts w:ascii="Arial" w:hAnsi="Arial" w:cs="Arial"/>
          <w:sz w:val="24"/>
          <w:szCs w:val="24"/>
        </w:rPr>
        <w:t xml:space="preserve"> the Inspector will expect to hear about accord with the relevant development plan policies </w:t>
      </w:r>
      <w:r w:rsidR="00B70907">
        <w:rPr>
          <w:rFonts w:ascii="Arial" w:hAnsi="Arial" w:cs="Arial"/>
          <w:sz w:val="24"/>
          <w:szCs w:val="24"/>
        </w:rPr>
        <w:t xml:space="preserve">including in respect of </w:t>
      </w:r>
      <w:r>
        <w:rPr>
          <w:rFonts w:ascii="Arial" w:hAnsi="Arial" w:cs="Arial"/>
          <w:sz w:val="24"/>
          <w:szCs w:val="24"/>
        </w:rPr>
        <w:t xml:space="preserve">discussion on </w:t>
      </w:r>
      <w:r w:rsidR="008255A5">
        <w:rPr>
          <w:rFonts w:ascii="Arial" w:hAnsi="Arial" w:cs="Arial"/>
          <w:sz w:val="24"/>
          <w:szCs w:val="24"/>
        </w:rPr>
        <w:t xml:space="preserve">alternative sites. </w:t>
      </w:r>
      <w:bookmarkStart w:id="1" w:name="_Hlk213239882"/>
      <w:r w:rsidR="008255A5">
        <w:rPr>
          <w:rFonts w:ascii="Arial" w:hAnsi="Arial" w:cs="Arial"/>
          <w:sz w:val="24"/>
          <w:szCs w:val="24"/>
        </w:rPr>
        <w:t xml:space="preserve"> </w:t>
      </w:r>
    </w:p>
    <w:bookmarkEnd w:id="1"/>
    <w:p w14:paraId="0B635336" w14:textId="77777777" w:rsidR="00FF41DB" w:rsidRDefault="00FF41DB" w:rsidP="008255A5">
      <w:pPr>
        <w:spacing w:before="10" w:after="10" w:line="360" w:lineRule="auto"/>
        <w:ind w:left="338"/>
        <w:rPr>
          <w:rFonts w:ascii="Arial" w:hAnsi="Arial" w:cs="Arial"/>
          <w:sz w:val="24"/>
          <w:szCs w:val="24"/>
        </w:rPr>
      </w:pPr>
    </w:p>
    <w:p w14:paraId="547D211A" w14:textId="1EF0BA17" w:rsidR="00B1050C" w:rsidRPr="008255A5" w:rsidRDefault="008255A5" w:rsidP="008255A5">
      <w:pPr>
        <w:spacing w:before="10" w:after="10" w:line="360" w:lineRule="auto"/>
        <w:ind w:left="338"/>
        <w:rPr>
          <w:rFonts w:ascii="Arial" w:hAnsi="Arial" w:cs="Arial"/>
          <w:sz w:val="24"/>
          <w:szCs w:val="24"/>
        </w:rPr>
      </w:pPr>
      <w:r>
        <w:rPr>
          <w:rFonts w:ascii="Arial" w:hAnsi="Arial" w:cs="Arial"/>
          <w:sz w:val="24"/>
          <w:szCs w:val="24"/>
        </w:rPr>
        <w:t xml:space="preserve">The Inspector will also expect to hear </w:t>
      </w:r>
      <w:r w:rsidR="005356A5" w:rsidRPr="008255A5">
        <w:rPr>
          <w:rFonts w:ascii="Arial" w:hAnsi="Arial" w:cs="Arial"/>
          <w:sz w:val="24"/>
          <w:szCs w:val="24"/>
        </w:rPr>
        <w:t xml:space="preserve">whether or not </w:t>
      </w:r>
      <w:r w:rsidR="001D04E5" w:rsidRPr="008255A5">
        <w:rPr>
          <w:rFonts w:ascii="Arial" w:hAnsi="Arial" w:cs="Arial"/>
          <w:sz w:val="24"/>
          <w:szCs w:val="24"/>
        </w:rPr>
        <w:t xml:space="preserve">the proposed development </w:t>
      </w:r>
      <w:r w:rsidR="005356A5" w:rsidRPr="008255A5">
        <w:rPr>
          <w:rFonts w:ascii="Arial" w:hAnsi="Arial" w:cs="Arial"/>
          <w:sz w:val="24"/>
          <w:szCs w:val="24"/>
        </w:rPr>
        <w:t xml:space="preserve">accords with </w:t>
      </w:r>
      <w:r w:rsidR="001D04E5" w:rsidRPr="008255A5">
        <w:rPr>
          <w:rFonts w:ascii="Arial" w:hAnsi="Arial" w:cs="Arial"/>
          <w:sz w:val="24"/>
          <w:szCs w:val="24"/>
        </w:rPr>
        <w:t>the</w:t>
      </w:r>
      <w:r w:rsidR="005356A5" w:rsidRPr="008255A5">
        <w:rPr>
          <w:rFonts w:ascii="Arial" w:hAnsi="Arial" w:cs="Arial"/>
          <w:sz w:val="24"/>
          <w:szCs w:val="24"/>
        </w:rPr>
        <w:t xml:space="preserve"> National </w:t>
      </w:r>
      <w:r w:rsidR="001F625D" w:rsidRPr="008255A5">
        <w:rPr>
          <w:rFonts w:ascii="Arial" w:hAnsi="Arial" w:cs="Arial"/>
          <w:sz w:val="24"/>
          <w:szCs w:val="24"/>
        </w:rPr>
        <w:t>P</w:t>
      </w:r>
      <w:r w:rsidR="00851267" w:rsidRPr="008255A5">
        <w:rPr>
          <w:rFonts w:ascii="Arial" w:hAnsi="Arial" w:cs="Arial"/>
          <w:sz w:val="24"/>
          <w:szCs w:val="24"/>
        </w:rPr>
        <w:t>lanning</w:t>
      </w:r>
      <w:r w:rsidR="001F625D" w:rsidRPr="008255A5">
        <w:rPr>
          <w:rFonts w:ascii="Arial" w:hAnsi="Arial" w:cs="Arial"/>
          <w:sz w:val="24"/>
          <w:szCs w:val="24"/>
        </w:rPr>
        <w:t xml:space="preserve"> </w:t>
      </w:r>
      <w:r w:rsidR="005356A5" w:rsidRPr="008255A5">
        <w:rPr>
          <w:rFonts w:ascii="Arial" w:hAnsi="Arial" w:cs="Arial"/>
          <w:sz w:val="24"/>
          <w:szCs w:val="24"/>
        </w:rPr>
        <w:t>Policy Framework (which is anticipated to change before the Inquiry commences) and the implications of this.</w:t>
      </w:r>
      <w:r>
        <w:rPr>
          <w:rFonts w:ascii="Arial" w:hAnsi="Arial" w:cs="Arial"/>
          <w:sz w:val="24"/>
          <w:szCs w:val="24"/>
        </w:rPr>
        <w:t xml:space="preserve"> This will be in the context of the National Policy Statements for Energy and other material policy matters</w:t>
      </w:r>
      <w:r w:rsidR="00731A19">
        <w:rPr>
          <w:rFonts w:ascii="Arial" w:hAnsi="Arial" w:cs="Arial"/>
          <w:sz w:val="24"/>
          <w:szCs w:val="24"/>
        </w:rPr>
        <w:t xml:space="preserve"> including the PPG</w:t>
      </w:r>
    </w:p>
    <w:p w14:paraId="238E7156" w14:textId="77777777" w:rsidR="00892FD5" w:rsidRPr="00892FD5" w:rsidRDefault="00892FD5" w:rsidP="00116C7D">
      <w:pPr>
        <w:pStyle w:val="ListParagraph"/>
        <w:spacing w:before="10" w:after="10" w:line="360" w:lineRule="auto"/>
        <w:rPr>
          <w:rFonts w:ascii="Arial" w:hAnsi="Arial" w:cs="Arial"/>
          <w:b/>
          <w:bCs/>
          <w:sz w:val="24"/>
          <w:szCs w:val="24"/>
        </w:rPr>
      </w:pPr>
    </w:p>
    <w:p w14:paraId="35E4A3DA" w14:textId="08533C21" w:rsidR="003932D7" w:rsidRPr="00892FD5" w:rsidRDefault="00892FD5" w:rsidP="00892FD5">
      <w:pPr>
        <w:spacing w:before="10" w:after="10" w:line="360" w:lineRule="auto"/>
        <w:rPr>
          <w:rFonts w:ascii="Arial" w:hAnsi="Arial" w:cs="Arial"/>
          <w:b/>
          <w:bCs/>
          <w:sz w:val="24"/>
          <w:szCs w:val="24"/>
        </w:rPr>
      </w:pPr>
      <w:r w:rsidRPr="00892FD5">
        <w:rPr>
          <w:rFonts w:ascii="Arial" w:hAnsi="Arial" w:cs="Arial"/>
          <w:b/>
          <w:bCs/>
          <w:sz w:val="24"/>
          <w:szCs w:val="24"/>
        </w:rPr>
        <w:t>Additional Notes</w:t>
      </w:r>
    </w:p>
    <w:p w14:paraId="746CD510" w14:textId="6E2C0878" w:rsidR="00143D83" w:rsidRDefault="00143D83" w:rsidP="003932D7">
      <w:pPr>
        <w:pStyle w:val="ListParagraph"/>
        <w:numPr>
          <w:ilvl w:val="0"/>
          <w:numId w:val="1"/>
        </w:numPr>
        <w:spacing w:before="10" w:after="10" w:line="360" w:lineRule="auto"/>
        <w:rPr>
          <w:rFonts w:ascii="Arial" w:hAnsi="Arial" w:cs="Arial"/>
          <w:sz w:val="24"/>
          <w:szCs w:val="24"/>
        </w:rPr>
      </w:pPr>
      <w:r w:rsidRPr="00143D83">
        <w:rPr>
          <w:rFonts w:ascii="Arial" w:hAnsi="Arial" w:cs="Arial"/>
          <w:sz w:val="24"/>
          <w:szCs w:val="24"/>
        </w:rPr>
        <w:t>It was confirmed that the Conservation A</w:t>
      </w:r>
      <w:r w:rsidR="006C6DFF">
        <w:rPr>
          <w:rFonts w:ascii="Arial" w:hAnsi="Arial" w:cs="Arial"/>
          <w:sz w:val="24"/>
          <w:szCs w:val="24"/>
        </w:rPr>
        <w:t>r</w:t>
      </w:r>
      <w:r w:rsidRPr="00143D83">
        <w:rPr>
          <w:rFonts w:ascii="Arial" w:hAnsi="Arial" w:cs="Arial"/>
          <w:sz w:val="24"/>
          <w:szCs w:val="24"/>
        </w:rPr>
        <w:t xml:space="preserve">ea </w:t>
      </w:r>
      <w:r w:rsidR="00E20D51">
        <w:rPr>
          <w:rFonts w:ascii="Arial" w:hAnsi="Arial" w:cs="Arial"/>
          <w:sz w:val="24"/>
          <w:szCs w:val="24"/>
        </w:rPr>
        <w:t>designation</w:t>
      </w:r>
      <w:r w:rsidR="006C6DFF">
        <w:rPr>
          <w:rFonts w:ascii="Arial" w:hAnsi="Arial" w:cs="Arial"/>
          <w:sz w:val="24"/>
          <w:szCs w:val="24"/>
        </w:rPr>
        <w:t xml:space="preserve"> </w:t>
      </w:r>
      <w:r w:rsidRPr="00143D83">
        <w:rPr>
          <w:rFonts w:ascii="Arial" w:hAnsi="Arial" w:cs="Arial"/>
          <w:sz w:val="24"/>
          <w:szCs w:val="24"/>
        </w:rPr>
        <w:t xml:space="preserve">was not challenged through Judicial Review. </w:t>
      </w:r>
    </w:p>
    <w:p w14:paraId="1F43C331" w14:textId="77777777" w:rsidR="003932D7" w:rsidRPr="003932D7" w:rsidRDefault="003932D7" w:rsidP="003932D7">
      <w:pPr>
        <w:pStyle w:val="ListParagraph"/>
        <w:spacing w:before="10" w:after="10" w:line="360" w:lineRule="auto"/>
        <w:ind w:left="502"/>
        <w:rPr>
          <w:rFonts w:ascii="Arial" w:hAnsi="Arial" w:cs="Arial"/>
          <w:sz w:val="24"/>
          <w:szCs w:val="24"/>
        </w:rPr>
      </w:pPr>
    </w:p>
    <w:p w14:paraId="4F8CE93C" w14:textId="75AFCD88" w:rsidR="008113F5" w:rsidRDefault="005356A5" w:rsidP="008255A5">
      <w:pPr>
        <w:pStyle w:val="ListParagraph"/>
        <w:numPr>
          <w:ilvl w:val="0"/>
          <w:numId w:val="1"/>
        </w:numPr>
        <w:spacing w:before="10" w:after="10" w:line="360" w:lineRule="auto"/>
        <w:rPr>
          <w:rFonts w:ascii="Arial" w:hAnsi="Arial" w:cs="Arial"/>
          <w:sz w:val="24"/>
          <w:szCs w:val="24"/>
        </w:rPr>
      </w:pPr>
      <w:r w:rsidRPr="0082615A">
        <w:rPr>
          <w:rFonts w:ascii="Arial" w:hAnsi="Arial" w:cs="Arial"/>
          <w:sz w:val="24"/>
          <w:szCs w:val="24"/>
        </w:rPr>
        <w:t>It is essential that all parties communicate effectively with one another in order to seek to narrow the issues for consideration at the Inquiry.</w:t>
      </w:r>
    </w:p>
    <w:p w14:paraId="4698D4BD" w14:textId="77777777" w:rsidR="004F4A8E" w:rsidRDefault="004F4A8E" w:rsidP="004F4A8E">
      <w:pPr>
        <w:pStyle w:val="ListParagraph"/>
        <w:spacing w:before="10" w:after="10" w:line="360" w:lineRule="auto"/>
        <w:ind w:left="502"/>
        <w:rPr>
          <w:rFonts w:ascii="Arial" w:hAnsi="Arial" w:cs="Arial"/>
          <w:sz w:val="24"/>
          <w:szCs w:val="24"/>
        </w:rPr>
      </w:pPr>
    </w:p>
    <w:p w14:paraId="589918E7" w14:textId="1AED09B9" w:rsidR="006D11CE" w:rsidRDefault="006D11CE" w:rsidP="008255A5">
      <w:pPr>
        <w:pStyle w:val="ListParagraph"/>
        <w:numPr>
          <w:ilvl w:val="0"/>
          <w:numId w:val="1"/>
        </w:numPr>
        <w:spacing w:before="10" w:after="10" w:line="360" w:lineRule="auto"/>
        <w:rPr>
          <w:rFonts w:ascii="Arial" w:hAnsi="Arial" w:cs="Arial"/>
          <w:sz w:val="24"/>
          <w:szCs w:val="24"/>
        </w:rPr>
      </w:pPr>
      <w:r>
        <w:rPr>
          <w:rFonts w:ascii="Arial" w:hAnsi="Arial" w:cs="Arial"/>
          <w:sz w:val="24"/>
          <w:szCs w:val="24"/>
        </w:rPr>
        <w:t>In terms of the amended plans the Inspector will give further thought to t</w:t>
      </w:r>
      <w:r w:rsidR="005F2200">
        <w:rPr>
          <w:rFonts w:ascii="Arial" w:hAnsi="Arial" w:cs="Arial"/>
          <w:sz w:val="24"/>
          <w:szCs w:val="24"/>
        </w:rPr>
        <w:t>h</w:t>
      </w:r>
      <w:r>
        <w:rPr>
          <w:rFonts w:ascii="Arial" w:hAnsi="Arial" w:cs="Arial"/>
          <w:sz w:val="24"/>
          <w:szCs w:val="24"/>
        </w:rPr>
        <w:t xml:space="preserve">is matter </w:t>
      </w:r>
      <w:r w:rsidR="009D51F6">
        <w:rPr>
          <w:rFonts w:ascii="Arial" w:hAnsi="Arial" w:cs="Arial"/>
          <w:sz w:val="24"/>
          <w:szCs w:val="24"/>
        </w:rPr>
        <w:t xml:space="preserve">and advise the parties in due course. </w:t>
      </w:r>
    </w:p>
    <w:p w14:paraId="117F0B18" w14:textId="77777777" w:rsidR="006D11CE" w:rsidRDefault="006D11CE" w:rsidP="006D11CE">
      <w:pPr>
        <w:pStyle w:val="ListParagraph"/>
        <w:spacing w:before="10" w:after="10" w:line="360" w:lineRule="auto"/>
        <w:ind w:left="502"/>
        <w:rPr>
          <w:rFonts w:ascii="Arial" w:hAnsi="Arial" w:cs="Arial"/>
          <w:sz w:val="24"/>
          <w:szCs w:val="24"/>
        </w:rPr>
      </w:pPr>
    </w:p>
    <w:p w14:paraId="1697280F" w14:textId="3ABEB2CC" w:rsidR="008255A5" w:rsidRPr="0082615A" w:rsidRDefault="008113F5" w:rsidP="00272E0A">
      <w:pPr>
        <w:spacing w:before="10" w:after="10" w:line="360" w:lineRule="auto"/>
        <w:rPr>
          <w:rFonts w:ascii="Arial" w:hAnsi="Arial" w:cs="Arial"/>
          <w:b/>
          <w:bCs/>
          <w:sz w:val="24"/>
          <w:szCs w:val="24"/>
        </w:rPr>
      </w:pPr>
      <w:r w:rsidRPr="0082615A">
        <w:rPr>
          <w:rFonts w:ascii="Arial" w:hAnsi="Arial" w:cs="Arial"/>
          <w:b/>
          <w:bCs/>
          <w:sz w:val="24"/>
          <w:szCs w:val="24"/>
        </w:rPr>
        <w:t xml:space="preserve">Approach to the Event </w:t>
      </w:r>
    </w:p>
    <w:p w14:paraId="15D3689A" w14:textId="7467D69A" w:rsidR="005356A5" w:rsidRDefault="008113F5" w:rsidP="00467513">
      <w:pPr>
        <w:pStyle w:val="ListParagraph"/>
        <w:numPr>
          <w:ilvl w:val="0"/>
          <w:numId w:val="1"/>
        </w:numPr>
        <w:spacing w:before="10" w:after="10" w:line="360" w:lineRule="auto"/>
        <w:rPr>
          <w:rFonts w:ascii="Arial" w:hAnsi="Arial" w:cs="Arial"/>
          <w:sz w:val="24"/>
          <w:szCs w:val="24"/>
        </w:rPr>
      </w:pPr>
      <w:r w:rsidRPr="0082615A">
        <w:rPr>
          <w:rFonts w:ascii="Arial" w:hAnsi="Arial" w:cs="Arial"/>
          <w:sz w:val="24"/>
          <w:szCs w:val="24"/>
        </w:rPr>
        <w:t>The event will be held as an in-person event.  The venue is to be</w:t>
      </w:r>
      <w:r w:rsidR="0091246A">
        <w:rPr>
          <w:rFonts w:ascii="Arial" w:hAnsi="Arial" w:cs="Arial"/>
          <w:sz w:val="24"/>
          <w:szCs w:val="24"/>
        </w:rPr>
        <w:t xml:space="preserve"> Wherstead Park, The Street, Wherstead IP9 2 BJ</w:t>
      </w:r>
      <w:r w:rsidR="00E43463">
        <w:rPr>
          <w:rFonts w:ascii="Arial" w:hAnsi="Arial" w:cs="Arial"/>
          <w:sz w:val="24"/>
          <w:szCs w:val="24"/>
        </w:rPr>
        <w:t>.</w:t>
      </w:r>
    </w:p>
    <w:p w14:paraId="08800697" w14:textId="77777777" w:rsidR="00E43463" w:rsidRPr="0082615A" w:rsidRDefault="00E43463" w:rsidP="00E43463">
      <w:pPr>
        <w:pStyle w:val="ListParagraph"/>
        <w:spacing w:before="10" w:after="10" w:line="360" w:lineRule="auto"/>
        <w:ind w:left="502"/>
        <w:rPr>
          <w:rFonts w:ascii="Arial" w:hAnsi="Arial" w:cs="Arial"/>
          <w:sz w:val="24"/>
          <w:szCs w:val="24"/>
        </w:rPr>
      </w:pPr>
    </w:p>
    <w:p w14:paraId="655151D5" w14:textId="0ADD28C2" w:rsidR="00A76404" w:rsidRDefault="00202065" w:rsidP="00467513">
      <w:pPr>
        <w:pStyle w:val="ListParagraph"/>
        <w:numPr>
          <w:ilvl w:val="0"/>
          <w:numId w:val="1"/>
        </w:numPr>
        <w:spacing w:before="10" w:after="10" w:line="360" w:lineRule="auto"/>
        <w:rPr>
          <w:rFonts w:ascii="Arial" w:hAnsi="Arial" w:cs="Arial"/>
          <w:sz w:val="24"/>
          <w:szCs w:val="24"/>
        </w:rPr>
      </w:pPr>
      <w:r w:rsidRPr="0060069A">
        <w:rPr>
          <w:rFonts w:ascii="Arial" w:hAnsi="Arial" w:cs="Arial"/>
          <w:sz w:val="24"/>
          <w:szCs w:val="24"/>
        </w:rPr>
        <w:t xml:space="preserve"> A r</w:t>
      </w:r>
      <w:r w:rsidR="00A76404" w:rsidRPr="0060069A">
        <w:rPr>
          <w:rFonts w:ascii="Arial" w:hAnsi="Arial" w:cs="Arial"/>
          <w:sz w:val="24"/>
          <w:szCs w:val="24"/>
        </w:rPr>
        <w:t>etiring room</w:t>
      </w:r>
      <w:r w:rsidRPr="0060069A">
        <w:rPr>
          <w:rFonts w:ascii="Arial" w:hAnsi="Arial" w:cs="Arial"/>
          <w:sz w:val="24"/>
          <w:szCs w:val="24"/>
        </w:rPr>
        <w:t xml:space="preserve"> will be provided for the Inspector along with parking</w:t>
      </w:r>
      <w:r w:rsidR="0046304F" w:rsidRPr="0060069A">
        <w:rPr>
          <w:rFonts w:ascii="Arial" w:hAnsi="Arial" w:cs="Arial"/>
          <w:sz w:val="24"/>
          <w:szCs w:val="24"/>
        </w:rPr>
        <w:t xml:space="preserve">, and a breakout room </w:t>
      </w:r>
      <w:r w:rsidR="008255A5">
        <w:rPr>
          <w:rFonts w:ascii="Arial" w:hAnsi="Arial" w:cs="Arial"/>
          <w:sz w:val="24"/>
          <w:szCs w:val="24"/>
        </w:rPr>
        <w:t>space exists for other parties</w:t>
      </w:r>
      <w:r w:rsidR="00E43463">
        <w:rPr>
          <w:rFonts w:ascii="Arial" w:hAnsi="Arial" w:cs="Arial"/>
          <w:sz w:val="24"/>
          <w:szCs w:val="24"/>
        </w:rPr>
        <w:t>,</w:t>
      </w:r>
      <w:r w:rsidR="008255A5">
        <w:rPr>
          <w:rFonts w:ascii="Arial" w:hAnsi="Arial" w:cs="Arial"/>
          <w:sz w:val="24"/>
          <w:szCs w:val="24"/>
        </w:rPr>
        <w:t xml:space="preserve"> but private rooms are not being provided.</w:t>
      </w:r>
    </w:p>
    <w:p w14:paraId="3ACA0D2A" w14:textId="77777777" w:rsidR="00E43463" w:rsidRPr="0060069A" w:rsidRDefault="00E43463" w:rsidP="00E43463">
      <w:pPr>
        <w:pStyle w:val="ListParagraph"/>
        <w:spacing w:before="10" w:after="10" w:line="360" w:lineRule="auto"/>
        <w:ind w:left="502"/>
        <w:rPr>
          <w:rFonts w:ascii="Arial" w:hAnsi="Arial" w:cs="Arial"/>
          <w:sz w:val="24"/>
          <w:szCs w:val="24"/>
        </w:rPr>
      </w:pPr>
    </w:p>
    <w:p w14:paraId="28522DAA" w14:textId="7DEFDD2B" w:rsidR="00A76404" w:rsidRDefault="00E93A4D" w:rsidP="00467513">
      <w:pPr>
        <w:pStyle w:val="ListParagraph"/>
        <w:numPr>
          <w:ilvl w:val="0"/>
          <w:numId w:val="1"/>
        </w:numPr>
        <w:spacing w:before="10" w:after="10" w:line="360" w:lineRule="auto"/>
        <w:rPr>
          <w:rFonts w:ascii="Arial" w:hAnsi="Arial" w:cs="Arial"/>
          <w:sz w:val="24"/>
          <w:szCs w:val="24"/>
        </w:rPr>
      </w:pPr>
      <w:r>
        <w:rPr>
          <w:rFonts w:ascii="Arial" w:hAnsi="Arial" w:cs="Arial"/>
          <w:sz w:val="24"/>
          <w:szCs w:val="24"/>
        </w:rPr>
        <w:t xml:space="preserve"> </w:t>
      </w:r>
      <w:r w:rsidR="00A76404" w:rsidRPr="00AC38A4">
        <w:rPr>
          <w:rFonts w:ascii="Arial" w:hAnsi="Arial" w:cs="Arial"/>
          <w:sz w:val="24"/>
          <w:szCs w:val="24"/>
        </w:rPr>
        <w:t>S</w:t>
      </w:r>
      <w:r w:rsidR="00CD1852" w:rsidRPr="00AC38A4">
        <w:rPr>
          <w:rFonts w:ascii="Arial" w:hAnsi="Arial" w:cs="Arial"/>
          <w:sz w:val="24"/>
          <w:szCs w:val="24"/>
        </w:rPr>
        <w:t>ecure s</w:t>
      </w:r>
      <w:r w:rsidR="00A76404" w:rsidRPr="00AC38A4">
        <w:rPr>
          <w:rFonts w:ascii="Arial" w:hAnsi="Arial" w:cs="Arial"/>
          <w:sz w:val="24"/>
          <w:szCs w:val="24"/>
        </w:rPr>
        <w:t>torage overnight /at weekends</w:t>
      </w:r>
      <w:r w:rsidR="00CD1852" w:rsidRPr="00AC38A4">
        <w:rPr>
          <w:rFonts w:ascii="Arial" w:hAnsi="Arial" w:cs="Arial"/>
          <w:sz w:val="24"/>
          <w:szCs w:val="24"/>
        </w:rPr>
        <w:t xml:space="preserve"> will be provided.</w:t>
      </w:r>
    </w:p>
    <w:p w14:paraId="55353F61" w14:textId="77777777" w:rsidR="00E43463" w:rsidRPr="00AC38A4" w:rsidRDefault="00E43463" w:rsidP="00E43463">
      <w:pPr>
        <w:pStyle w:val="ListParagraph"/>
        <w:spacing w:before="10" w:after="10" w:line="360" w:lineRule="auto"/>
        <w:ind w:left="502"/>
        <w:rPr>
          <w:rFonts w:ascii="Arial" w:hAnsi="Arial" w:cs="Arial"/>
          <w:sz w:val="24"/>
          <w:szCs w:val="24"/>
        </w:rPr>
      </w:pPr>
    </w:p>
    <w:p w14:paraId="04CF3FAF" w14:textId="6B32B163" w:rsidR="008113F5" w:rsidRPr="00AC38A4" w:rsidRDefault="00E93A4D" w:rsidP="00467513">
      <w:pPr>
        <w:pStyle w:val="ListParagraph"/>
        <w:numPr>
          <w:ilvl w:val="0"/>
          <w:numId w:val="1"/>
        </w:numPr>
        <w:spacing w:before="10" w:after="10" w:line="360" w:lineRule="auto"/>
        <w:rPr>
          <w:rFonts w:ascii="Arial" w:hAnsi="Arial" w:cs="Arial"/>
          <w:sz w:val="24"/>
          <w:szCs w:val="24"/>
        </w:rPr>
      </w:pPr>
      <w:r w:rsidRPr="00AC38A4">
        <w:rPr>
          <w:rFonts w:ascii="Arial" w:hAnsi="Arial" w:cs="Arial"/>
          <w:sz w:val="24"/>
          <w:szCs w:val="24"/>
        </w:rPr>
        <w:t xml:space="preserve"> </w:t>
      </w:r>
      <w:r w:rsidR="00AC38A4">
        <w:rPr>
          <w:rFonts w:ascii="Arial" w:hAnsi="Arial" w:cs="Arial"/>
          <w:sz w:val="24"/>
          <w:szCs w:val="24"/>
        </w:rPr>
        <w:t xml:space="preserve">It is not intended to live stream the event. </w:t>
      </w:r>
      <w:r w:rsidR="008113F5" w:rsidRPr="00AC38A4">
        <w:rPr>
          <w:rFonts w:ascii="Arial" w:hAnsi="Arial" w:cs="Arial"/>
          <w:sz w:val="24"/>
          <w:szCs w:val="24"/>
        </w:rPr>
        <w:t xml:space="preserve"> </w:t>
      </w:r>
      <w:r w:rsidR="00AC38A4">
        <w:rPr>
          <w:rFonts w:ascii="Arial" w:hAnsi="Arial" w:cs="Arial"/>
          <w:sz w:val="24"/>
          <w:szCs w:val="24"/>
        </w:rPr>
        <w:t xml:space="preserve">Rather, the Council will seek to </w:t>
      </w:r>
      <w:r w:rsidR="003A1774">
        <w:rPr>
          <w:rFonts w:ascii="Arial" w:hAnsi="Arial" w:cs="Arial"/>
          <w:sz w:val="24"/>
          <w:szCs w:val="24"/>
        </w:rPr>
        <w:t>provide adequate facilities at the venue for in person attendance.</w:t>
      </w:r>
      <w:r w:rsidR="00A76404" w:rsidRPr="00AC38A4">
        <w:rPr>
          <w:rFonts w:ascii="Arial" w:hAnsi="Arial" w:cs="Arial"/>
          <w:sz w:val="24"/>
          <w:szCs w:val="24"/>
        </w:rPr>
        <w:t xml:space="preserve"> </w:t>
      </w:r>
    </w:p>
    <w:p w14:paraId="505CBF52" w14:textId="77777777" w:rsidR="00F5024B" w:rsidRPr="0082615A" w:rsidRDefault="00F5024B" w:rsidP="00467513">
      <w:pPr>
        <w:pStyle w:val="ListParagraph"/>
        <w:spacing w:before="10" w:after="10" w:line="360" w:lineRule="auto"/>
        <w:rPr>
          <w:rFonts w:ascii="Arial" w:hAnsi="Arial" w:cs="Arial"/>
          <w:sz w:val="24"/>
          <w:szCs w:val="24"/>
          <w:highlight w:val="yellow"/>
        </w:rPr>
      </w:pPr>
    </w:p>
    <w:p w14:paraId="2247C519" w14:textId="77777777" w:rsidR="00272E0A" w:rsidRDefault="008113F5" w:rsidP="00467513">
      <w:pPr>
        <w:spacing w:before="10" w:after="10" w:line="360" w:lineRule="auto"/>
        <w:rPr>
          <w:rFonts w:ascii="Arial" w:hAnsi="Arial" w:cs="Arial"/>
          <w:sz w:val="24"/>
          <w:szCs w:val="24"/>
        </w:rPr>
      </w:pPr>
      <w:r w:rsidRPr="0082615A">
        <w:rPr>
          <w:rFonts w:ascii="Arial" w:hAnsi="Arial" w:cs="Arial"/>
          <w:sz w:val="24"/>
          <w:szCs w:val="24"/>
        </w:rPr>
        <w:t xml:space="preserve">   </w:t>
      </w:r>
    </w:p>
    <w:p w14:paraId="64B0136F" w14:textId="40DE113A" w:rsidR="008113F5" w:rsidRPr="00CB5F6F" w:rsidRDefault="008113F5" w:rsidP="00467513">
      <w:pPr>
        <w:spacing w:before="10" w:after="10" w:line="360" w:lineRule="auto"/>
        <w:rPr>
          <w:rFonts w:ascii="Arial" w:hAnsi="Arial" w:cs="Arial"/>
          <w:b/>
          <w:bCs/>
          <w:sz w:val="24"/>
          <w:szCs w:val="24"/>
        </w:rPr>
      </w:pPr>
      <w:r w:rsidRPr="0082615A">
        <w:rPr>
          <w:rFonts w:ascii="Arial" w:hAnsi="Arial" w:cs="Arial"/>
          <w:b/>
          <w:bCs/>
          <w:sz w:val="24"/>
          <w:szCs w:val="24"/>
        </w:rPr>
        <w:lastRenderedPageBreak/>
        <w:t>Statements of Common Ground (</w:t>
      </w:r>
      <w:r w:rsidRPr="00CB5F6F">
        <w:rPr>
          <w:rFonts w:ascii="Arial" w:hAnsi="Arial" w:cs="Arial"/>
          <w:b/>
          <w:bCs/>
          <w:sz w:val="24"/>
          <w:szCs w:val="24"/>
        </w:rPr>
        <w:t>SoCG)</w:t>
      </w:r>
      <w:r w:rsidR="005E1F71" w:rsidRPr="00CB5F6F">
        <w:rPr>
          <w:rFonts w:ascii="Arial" w:hAnsi="Arial" w:cs="Arial"/>
          <w:b/>
          <w:bCs/>
          <w:sz w:val="24"/>
          <w:szCs w:val="24"/>
        </w:rPr>
        <w:t xml:space="preserve"> </w:t>
      </w:r>
    </w:p>
    <w:p w14:paraId="40E630F1" w14:textId="63760966" w:rsidR="008255A5" w:rsidRDefault="008113F5" w:rsidP="008255A5">
      <w:pPr>
        <w:pStyle w:val="ListParagraph"/>
        <w:numPr>
          <w:ilvl w:val="0"/>
          <w:numId w:val="1"/>
        </w:numPr>
        <w:spacing w:before="10" w:after="10" w:line="360" w:lineRule="auto"/>
        <w:rPr>
          <w:rFonts w:ascii="Arial" w:hAnsi="Arial" w:cs="Arial"/>
          <w:sz w:val="24"/>
          <w:szCs w:val="24"/>
        </w:rPr>
      </w:pPr>
      <w:r w:rsidRPr="00CB5F6F">
        <w:rPr>
          <w:rFonts w:ascii="Arial" w:hAnsi="Arial" w:cs="Arial"/>
          <w:sz w:val="24"/>
          <w:szCs w:val="24"/>
        </w:rPr>
        <w:t xml:space="preserve">The </w:t>
      </w:r>
      <w:r w:rsidR="008255A5" w:rsidRPr="00CB5F6F">
        <w:rPr>
          <w:rFonts w:ascii="Arial" w:hAnsi="Arial" w:cs="Arial"/>
          <w:sz w:val="24"/>
          <w:szCs w:val="24"/>
        </w:rPr>
        <w:t xml:space="preserve">main </w:t>
      </w:r>
      <w:r w:rsidRPr="00CB5F6F">
        <w:rPr>
          <w:rFonts w:ascii="Arial" w:hAnsi="Arial" w:cs="Arial"/>
          <w:sz w:val="24"/>
          <w:szCs w:val="24"/>
        </w:rPr>
        <w:t>SoCG w</w:t>
      </w:r>
      <w:r w:rsidR="0060069A" w:rsidRPr="00CB5F6F">
        <w:rPr>
          <w:rFonts w:ascii="Arial" w:hAnsi="Arial" w:cs="Arial"/>
          <w:sz w:val="24"/>
          <w:szCs w:val="24"/>
        </w:rPr>
        <w:t xml:space="preserve">ill be submitted on </w:t>
      </w:r>
      <w:r w:rsidR="00734A0F" w:rsidRPr="00CB5F6F">
        <w:rPr>
          <w:rFonts w:ascii="Arial" w:hAnsi="Arial" w:cs="Arial"/>
          <w:sz w:val="24"/>
          <w:szCs w:val="24"/>
        </w:rPr>
        <w:t>7</w:t>
      </w:r>
      <w:r w:rsidR="00734A0F" w:rsidRPr="00CB5F6F">
        <w:rPr>
          <w:rFonts w:ascii="Arial" w:hAnsi="Arial" w:cs="Arial"/>
          <w:sz w:val="24"/>
          <w:szCs w:val="24"/>
          <w:vertAlign w:val="superscript"/>
        </w:rPr>
        <w:t>th</w:t>
      </w:r>
      <w:r w:rsidR="00734A0F" w:rsidRPr="00CB5F6F">
        <w:rPr>
          <w:rFonts w:ascii="Arial" w:hAnsi="Arial" w:cs="Arial"/>
          <w:sz w:val="24"/>
          <w:szCs w:val="24"/>
        </w:rPr>
        <w:t xml:space="preserve"> November 2026</w:t>
      </w:r>
      <w:r w:rsidR="0060069A" w:rsidRPr="00CB5F6F">
        <w:rPr>
          <w:rFonts w:ascii="Arial" w:hAnsi="Arial" w:cs="Arial"/>
          <w:sz w:val="24"/>
          <w:szCs w:val="24"/>
        </w:rPr>
        <w:t xml:space="preserve">.  </w:t>
      </w:r>
      <w:r w:rsidRPr="00CB5F6F">
        <w:rPr>
          <w:rFonts w:ascii="Arial" w:hAnsi="Arial" w:cs="Arial"/>
          <w:sz w:val="24"/>
          <w:szCs w:val="24"/>
        </w:rPr>
        <w:t>The</w:t>
      </w:r>
      <w:r w:rsidRPr="00147C9B">
        <w:rPr>
          <w:rFonts w:ascii="Arial" w:hAnsi="Arial" w:cs="Arial"/>
          <w:sz w:val="24"/>
          <w:szCs w:val="24"/>
        </w:rPr>
        <w:t xml:space="preserve"> Inspector </w:t>
      </w:r>
      <w:r w:rsidRPr="0082615A">
        <w:rPr>
          <w:rFonts w:ascii="Arial" w:hAnsi="Arial" w:cs="Arial"/>
          <w:sz w:val="24"/>
          <w:szCs w:val="24"/>
        </w:rPr>
        <w:t>ask</w:t>
      </w:r>
      <w:r w:rsidR="00E2301D">
        <w:rPr>
          <w:rFonts w:ascii="Arial" w:hAnsi="Arial" w:cs="Arial"/>
          <w:sz w:val="24"/>
          <w:szCs w:val="24"/>
        </w:rPr>
        <w:t>s</w:t>
      </w:r>
      <w:r w:rsidRPr="0082615A">
        <w:rPr>
          <w:rFonts w:ascii="Arial" w:hAnsi="Arial" w:cs="Arial"/>
          <w:sz w:val="24"/>
          <w:szCs w:val="24"/>
        </w:rPr>
        <w:t xml:space="preserve"> the parties to add to the SoCG if this can add further clarity matters of agreement/disagreement but that this should not undermine </w:t>
      </w:r>
      <w:r w:rsidR="00731C34">
        <w:rPr>
          <w:rFonts w:ascii="Arial" w:hAnsi="Arial" w:cs="Arial"/>
          <w:sz w:val="24"/>
          <w:szCs w:val="24"/>
        </w:rPr>
        <w:t>the initial SoCG</w:t>
      </w:r>
      <w:r w:rsidRPr="0082615A">
        <w:rPr>
          <w:rFonts w:ascii="Arial" w:hAnsi="Arial" w:cs="Arial"/>
          <w:sz w:val="24"/>
          <w:szCs w:val="24"/>
        </w:rPr>
        <w:t>.</w:t>
      </w:r>
      <w:r w:rsidR="005E1F71" w:rsidRPr="0082615A">
        <w:rPr>
          <w:rFonts w:ascii="Arial" w:hAnsi="Arial" w:cs="Arial"/>
          <w:sz w:val="24"/>
          <w:szCs w:val="24"/>
        </w:rPr>
        <w:t xml:space="preserve"> </w:t>
      </w:r>
    </w:p>
    <w:p w14:paraId="783F9B88" w14:textId="77777777" w:rsidR="008255A5" w:rsidRDefault="008255A5" w:rsidP="008255A5">
      <w:pPr>
        <w:pStyle w:val="ListParagraph"/>
        <w:spacing w:before="10" w:after="10" w:line="360" w:lineRule="auto"/>
        <w:ind w:left="502"/>
        <w:rPr>
          <w:rFonts w:ascii="Arial" w:hAnsi="Arial" w:cs="Arial"/>
          <w:sz w:val="24"/>
          <w:szCs w:val="24"/>
        </w:rPr>
      </w:pPr>
    </w:p>
    <w:p w14:paraId="0BDC2524" w14:textId="631D9A5B" w:rsidR="008255A5" w:rsidRPr="008255A5" w:rsidRDefault="008255A5" w:rsidP="008255A5">
      <w:pPr>
        <w:pStyle w:val="ListParagraph"/>
        <w:numPr>
          <w:ilvl w:val="0"/>
          <w:numId w:val="1"/>
        </w:numPr>
        <w:spacing w:before="10" w:after="10" w:line="360" w:lineRule="auto"/>
        <w:rPr>
          <w:rFonts w:ascii="Arial" w:hAnsi="Arial" w:cs="Arial"/>
          <w:sz w:val="24"/>
          <w:szCs w:val="24"/>
        </w:rPr>
      </w:pPr>
      <w:r>
        <w:rPr>
          <w:rFonts w:ascii="Arial" w:hAnsi="Arial" w:cs="Arial"/>
          <w:sz w:val="24"/>
          <w:szCs w:val="24"/>
        </w:rPr>
        <w:t>The Inspector requests that this includes the Rule 6(6) where possible.</w:t>
      </w:r>
    </w:p>
    <w:p w14:paraId="0C212C8B" w14:textId="77777777" w:rsidR="008113F5" w:rsidRPr="0082615A" w:rsidRDefault="008113F5" w:rsidP="00467513">
      <w:pPr>
        <w:spacing w:before="10" w:after="10" w:line="360" w:lineRule="auto"/>
        <w:rPr>
          <w:rFonts w:ascii="Arial" w:hAnsi="Arial" w:cs="Arial"/>
          <w:sz w:val="24"/>
          <w:szCs w:val="24"/>
        </w:rPr>
      </w:pPr>
    </w:p>
    <w:p w14:paraId="0379C70B" w14:textId="7195EA47" w:rsidR="005E1F71" w:rsidRPr="00102620" w:rsidRDefault="004552E0" w:rsidP="00102620">
      <w:pPr>
        <w:pStyle w:val="ListParagraph"/>
        <w:numPr>
          <w:ilvl w:val="0"/>
          <w:numId w:val="1"/>
        </w:numPr>
        <w:spacing w:before="10" w:after="10" w:line="360" w:lineRule="auto"/>
        <w:rPr>
          <w:rFonts w:ascii="Arial" w:hAnsi="Arial" w:cs="Arial"/>
          <w:sz w:val="24"/>
          <w:szCs w:val="24"/>
        </w:rPr>
      </w:pPr>
      <w:r>
        <w:rPr>
          <w:rFonts w:ascii="Arial" w:hAnsi="Arial" w:cs="Arial"/>
          <w:sz w:val="24"/>
          <w:szCs w:val="24"/>
        </w:rPr>
        <w:t>T</w:t>
      </w:r>
      <w:r w:rsidR="0089508B">
        <w:rPr>
          <w:rFonts w:ascii="Arial" w:hAnsi="Arial" w:cs="Arial"/>
          <w:sz w:val="24"/>
          <w:szCs w:val="24"/>
        </w:rPr>
        <w:t xml:space="preserve">here </w:t>
      </w:r>
      <w:r>
        <w:rPr>
          <w:rFonts w:ascii="Arial" w:hAnsi="Arial" w:cs="Arial"/>
          <w:sz w:val="24"/>
          <w:szCs w:val="24"/>
        </w:rPr>
        <w:t xml:space="preserve">are </w:t>
      </w:r>
      <w:r w:rsidR="0089508B">
        <w:rPr>
          <w:rFonts w:ascii="Arial" w:hAnsi="Arial" w:cs="Arial"/>
          <w:sz w:val="24"/>
          <w:szCs w:val="24"/>
        </w:rPr>
        <w:t>to be any topic specific SoCG</w:t>
      </w:r>
      <w:r>
        <w:rPr>
          <w:rFonts w:ascii="Arial" w:hAnsi="Arial" w:cs="Arial"/>
          <w:sz w:val="24"/>
          <w:szCs w:val="24"/>
        </w:rPr>
        <w:t xml:space="preserve"> on Alternative Site</w:t>
      </w:r>
      <w:r w:rsidR="00102620">
        <w:rPr>
          <w:rFonts w:ascii="Arial" w:hAnsi="Arial" w:cs="Arial"/>
          <w:sz w:val="24"/>
          <w:szCs w:val="24"/>
        </w:rPr>
        <w:t>s</w:t>
      </w:r>
      <w:r>
        <w:rPr>
          <w:rFonts w:ascii="Arial" w:hAnsi="Arial" w:cs="Arial"/>
          <w:sz w:val="24"/>
          <w:szCs w:val="24"/>
        </w:rPr>
        <w:t xml:space="preserve"> Assessment, Heritage and Landscape – the dates for submissions are set out below. Again</w:t>
      </w:r>
      <w:r w:rsidR="00102620">
        <w:rPr>
          <w:rFonts w:ascii="Arial" w:hAnsi="Arial" w:cs="Arial"/>
          <w:sz w:val="24"/>
          <w:szCs w:val="24"/>
        </w:rPr>
        <w:t>,</w:t>
      </w:r>
      <w:r>
        <w:rPr>
          <w:rFonts w:ascii="Arial" w:hAnsi="Arial" w:cs="Arial"/>
          <w:sz w:val="24"/>
          <w:szCs w:val="24"/>
        </w:rPr>
        <w:t xml:space="preserve"> it is anticipated that the Rule 6(6) will be </w:t>
      </w:r>
      <w:r w:rsidR="00CB5F6F">
        <w:rPr>
          <w:rFonts w:ascii="Arial" w:hAnsi="Arial" w:cs="Arial"/>
          <w:sz w:val="24"/>
          <w:szCs w:val="24"/>
        </w:rPr>
        <w:t>included where possible.</w:t>
      </w:r>
    </w:p>
    <w:p w14:paraId="75280E5D" w14:textId="77777777" w:rsidR="00F85F36" w:rsidRDefault="008113F5" w:rsidP="00467513">
      <w:pPr>
        <w:spacing w:before="10" w:after="10" w:line="360" w:lineRule="auto"/>
        <w:rPr>
          <w:rFonts w:ascii="Arial" w:hAnsi="Arial" w:cs="Arial"/>
          <w:sz w:val="24"/>
          <w:szCs w:val="24"/>
        </w:rPr>
      </w:pPr>
      <w:r w:rsidRPr="0082615A">
        <w:rPr>
          <w:rFonts w:ascii="Arial" w:hAnsi="Arial" w:cs="Arial"/>
          <w:sz w:val="24"/>
          <w:szCs w:val="24"/>
        </w:rPr>
        <w:t xml:space="preserve">  </w:t>
      </w:r>
    </w:p>
    <w:p w14:paraId="3969EF12" w14:textId="228576B7" w:rsidR="008113F5" w:rsidRPr="0082615A" w:rsidRDefault="008113F5" w:rsidP="00467513">
      <w:pPr>
        <w:spacing w:before="10" w:after="10" w:line="360" w:lineRule="auto"/>
        <w:rPr>
          <w:rFonts w:ascii="Arial" w:hAnsi="Arial" w:cs="Arial"/>
          <w:b/>
          <w:bCs/>
          <w:sz w:val="24"/>
          <w:szCs w:val="24"/>
        </w:rPr>
      </w:pPr>
      <w:r w:rsidRPr="0082615A">
        <w:rPr>
          <w:rFonts w:ascii="Arial" w:hAnsi="Arial" w:cs="Arial"/>
          <w:b/>
          <w:bCs/>
          <w:sz w:val="24"/>
          <w:szCs w:val="24"/>
        </w:rPr>
        <w:t>Conditions</w:t>
      </w:r>
    </w:p>
    <w:p w14:paraId="23B03825" w14:textId="7A7AA14E" w:rsidR="005E1F71" w:rsidRPr="0082615A" w:rsidRDefault="005E1F71" w:rsidP="00467513">
      <w:pPr>
        <w:pStyle w:val="ListParagraph"/>
        <w:numPr>
          <w:ilvl w:val="0"/>
          <w:numId w:val="1"/>
        </w:numPr>
        <w:spacing w:before="10" w:after="10" w:line="360" w:lineRule="auto"/>
        <w:rPr>
          <w:rFonts w:ascii="Arial" w:hAnsi="Arial" w:cs="Arial"/>
          <w:sz w:val="24"/>
          <w:szCs w:val="24"/>
        </w:rPr>
      </w:pPr>
      <w:r w:rsidRPr="0082615A">
        <w:rPr>
          <w:rFonts w:ascii="Arial" w:hAnsi="Arial" w:cs="Arial"/>
          <w:sz w:val="24"/>
          <w:szCs w:val="24"/>
        </w:rPr>
        <w:t>An agreed schedule of suggested planning conditions and the reasons for them, including references to any policy support, is to be submitted (see dates below</w:t>
      </w:r>
      <w:r w:rsidR="0089508B">
        <w:rPr>
          <w:rFonts w:ascii="Arial" w:hAnsi="Arial" w:cs="Arial"/>
          <w:sz w:val="24"/>
          <w:szCs w:val="24"/>
        </w:rPr>
        <w:t>)</w:t>
      </w:r>
      <w:r w:rsidRPr="0082615A">
        <w:rPr>
          <w:rFonts w:ascii="Arial" w:hAnsi="Arial" w:cs="Arial"/>
          <w:sz w:val="24"/>
          <w:szCs w:val="24"/>
        </w:rPr>
        <w:t xml:space="preserve">.  Careful attention should be paid to the wording of all conditions and the conditions will need to be properly justified having regard to the tests for conditions.  You are reminded in this regard that planning conditions should be kept to a minimum and that conditions that are required to be discharged before development commences should be avoided unless there is a clear justification.  The reasons for any pre-commencement conditions will need to be included in the justification any such condition. </w:t>
      </w:r>
      <w:r w:rsidR="0084661A">
        <w:rPr>
          <w:rFonts w:ascii="Arial" w:hAnsi="Arial" w:cs="Arial"/>
          <w:sz w:val="24"/>
          <w:szCs w:val="24"/>
        </w:rPr>
        <w:t xml:space="preserve"> </w:t>
      </w:r>
      <w:r w:rsidRPr="0082615A">
        <w:rPr>
          <w:rFonts w:ascii="Arial" w:hAnsi="Arial" w:cs="Arial"/>
          <w:sz w:val="24"/>
          <w:szCs w:val="24"/>
        </w:rPr>
        <w:t xml:space="preserve">Any difference in view on any of the suggested conditions, including suggested wording, should be highlighted in the schedule with a brief explanation given.  </w:t>
      </w:r>
      <w:r w:rsidR="0089508B">
        <w:rPr>
          <w:rFonts w:ascii="Arial" w:hAnsi="Arial" w:cs="Arial"/>
          <w:sz w:val="24"/>
          <w:szCs w:val="24"/>
        </w:rPr>
        <w:t xml:space="preserve">The Appellant, Council and Rule 6 are all expected to participate in producing this </w:t>
      </w:r>
      <w:r w:rsidR="00D02B9A">
        <w:rPr>
          <w:rFonts w:ascii="Arial" w:hAnsi="Arial" w:cs="Arial"/>
          <w:sz w:val="24"/>
          <w:szCs w:val="24"/>
        </w:rPr>
        <w:t>document,</w:t>
      </w:r>
      <w:r w:rsidR="004D4913">
        <w:rPr>
          <w:rFonts w:ascii="Arial" w:hAnsi="Arial" w:cs="Arial"/>
          <w:sz w:val="24"/>
          <w:szCs w:val="24"/>
        </w:rPr>
        <w:t xml:space="preserve"> but the initial draft will be provided by the Council.</w:t>
      </w:r>
    </w:p>
    <w:p w14:paraId="0D2E61BE" w14:textId="77777777" w:rsidR="005E1F71" w:rsidRPr="0082615A" w:rsidRDefault="005E1F71" w:rsidP="00467513">
      <w:pPr>
        <w:pStyle w:val="ListParagraph"/>
        <w:spacing w:before="10" w:after="10" w:line="360" w:lineRule="auto"/>
        <w:rPr>
          <w:rFonts w:ascii="Arial" w:hAnsi="Arial" w:cs="Arial"/>
          <w:sz w:val="24"/>
          <w:szCs w:val="24"/>
        </w:rPr>
      </w:pPr>
    </w:p>
    <w:p w14:paraId="41B7AD73" w14:textId="7595F41E" w:rsidR="0089508B" w:rsidRDefault="005E1F71" w:rsidP="00F85F36">
      <w:pPr>
        <w:spacing w:before="10" w:after="10" w:line="360" w:lineRule="auto"/>
        <w:rPr>
          <w:rFonts w:ascii="Arial" w:eastAsiaTheme="minorHAnsi" w:hAnsi="Arial" w:cs="Arial"/>
          <w:sz w:val="24"/>
          <w:szCs w:val="24"/>
          <w:lang w:eastAsia="en-US"/>
        </w:rPr>
      </w:pPr>
      <w:r w:rsidRPr="0082615A">
        <w:rPr>
          <w:rFonts w:ascii="Arial" w:eastAsiaTheme="minorHAnsi" w:hAnsi="Arial" w:cs="Arial"/>
          <w:b/>
          <w:bCs/>
          <w:sz w:val="24"/>
          <w:szCs w:val="24"/>
          <w:lang w:eastAsia="en-US"/>
        </w:rPr>
        <w:t xml:space="preserve">    </w:t>
      </w:r>
      <w:r w:rsidRPr="005E1F71">
        <w:rPr>
          <w:rFonts w:ascii="Arial" w:eastAsiaTheme="minorHAnsi" w:hAnsi="Arial" w:cs="Arial"/>
          <w:b/>
          <w:bCs/>
          <w:sz w:val="24"/>
          <w:szCs w:val="24"/>
          <w:lang w:eastAsia="en-US"/>
        </w:rPr>
        <w:t xml:space="preserve">Planning Obligations </w:t>
      </w:r>
      <w:r w:rsidRPr="005E1F71">
        <w:rPr>
          <w:rFonts w:ascii="Arial" w:eastAsiaTheme="minorHAnsi" w:hAnsi="Arial" w:cs="Arial"/>
          <w:sz w:val="24"/>
          <w:szCs w:val="24"/>
          <w:lang w:eastAsia="en-US"/>
        </w:rPr>
        <w:t xml:space="preserve"> </w:t>
      </w:r>
    </w:p>
    <w:p w14:paraId="02E468BF" w14:textId="5DDC389A" w:rsidR="0089508B" w:rsidRDefault="0089508B" w:rsidP="0089508B">
      <w:pPr>
        <w:pStyle w:val="ListParagraph"/>
        <w:numPr>
          <w:ilvl w:val="0"/>
          <w:numId w:val="1"/>
        </w:numPr>
        <w:spacing w:before="10" w:after="10" w:line="360" w:lineRule="auto"/>
        <w:rPr>
          <w:rFonts w:ascii="Arial" w:hAnsi="Arial" w:cs="Arial"/>
          <w:sz w:val="24"/>
          <w:szCs w:val="24"/>
        </w:rPr>
      </w:pPr>
      <w:r>
        <w:rPr>
          <w:rFonts w:ascii="Arial" w:hAnsi="Arial" w:cs="Arial"/>
          <w:sz w:val="24"/>
          <w:szCs w:val="24"/>
        </w:rPr>
        <w:t>It was confirmed that no s106</w:t>
      </w:r>
      <w:r w:rsidR="007E7244">
        <w:rPr>
          <w:rFonts w:ascii="Arial" w:hAnsi="Arial" w:cs="Arial"/>
          <w:sz w:val="24"/>
          <w:szCs w:val="24"/>
        </w:rPr>
        <w:t xml:space="preserve"> </w:t>
      </w:r>
      <w:r>
        <w:rPr>
          <w:rFonts w:ascii="Arial" w:hAnsi="Arial" w:cs="Arial"/>
          <w:sz w:val="24"/>
          <w:szCs w:val="24"/>
        </w:rPr>
        <w:t>is</w:t>
      </w:r>
      <w:r w:rsidR="007E7244">
        <w:rPr>
          <w:rFonts w:ascii="Arial" w:hAnsi="Arial" w:cs="Arial"/>
          <w:sz w:val="24"/>
          <w:szCs w:val="24"/>
        </w:rPr>
        <w:t xml:space="preserve"> </w:t>
      </w:r>
      <w:r>
        <w:rPr>
          <w:rFonts w:ascii="Arial" w:hAnsi="Arial" w:cs="Arial"/>
          <w:sz w:val="24"/>
          <w:szCs w:val="24"/>
        </w:rPr>
        <w:t>being offered or being sought.</w:t>
      </w:r>
    </w:p>
    <w:p w14:paraId="6A623DAB" w14:textId="77777777" w:rsidR="0089508B" w:rsidRDefault="0089508B" w:rsidP="0089508B">
      <w:pPr>
        <w:pStyle w:val="ListParagraph"/>
        <w:spacing w:before="10" w:after="10" w:line="360" w:lineRule="auto"/>
        <w:ind w:left="502"/>
        <w:rPr>
          <w:rFonts w:ascii="Arial" w:hAnsi="Arial" w:cs="Arial"/>
          <w:sz w:val="24"/>
          <w:szCs w:val="24"/>
        </w:rPr>
      </w:pPr>
    </w:p>
    <w:p w14:paraId="72E35099" w14:textId="729E726B" w:rsidR="0089508B" w:rsidRPr="0089508B" w:rsidRDefault="0089508B" w:rsidP="00656CE5">
      <w:pPr>
        <w:spacing w:before="10" w:after="10" w:line="360" w:lineRule="auto"/>
        <w:ind w:left="142"/>
        <w:rPr>
          <w:rFonts w:ascii="Arial" w:hAnsi="Arial" w:cs="Arial"/>
          <w:b/>
          <w:bCs/>
          <w:sz w:val="24"/>
          <w:szCs w:val="24"/>
        </w:rPr>
      </w:pPr>
      <w:r w:rsidRPr="0089508B">
        <w:rPr>
          <w:rFonts w:ascii="Arial" w:hAnsi="Arial" w:cs="Arial"/>
          <w:b/>
          <w:bCs/>
          <w:sz w:val="24"/>
          <w:szCs w:val="24"/>
        </w:rPr>
        <w:t>Proofs of Evidence</w:t>
      </w:r>
    </w:p>
    <w:p w14:paraId="109F17A7" w14:textId="6F5EDBEF" w:rsidR="00102620" w:rsidRPr="000B3EC7" w:rsidRDefault="0089508B" w:rsidP="00102620">
      <w:pPr>
        <w:pStyle w:val="ListParagraph"/>
        <w:numPr>
          <w:ilvl w:val="0"/>
          <w:numId w:val="1"/>
        </w:numPr>
        <w:spacing w:before="10" w:after="10" w:line="360" w:lineRule="auto"/>
        <w:rPr>
          <w:rFonts w:ascii="Arial" w:hAnsi="Arial" w:cs="Arial"/>
          <w:sz w:val="24"/>
          <w:szCs w:val="24"/>
        </w:rPr>
      </w:pPr>
      <w:r>
        <w:rPr>
          <w:rFonts w:ascii="Arial" w:hAnsi="Arial" w:cs="Arial"/>
          <w:sz w:val="24"/>
          <w:szCs w:val="24"/>
        </w:rPr>
        <w:t>P</w:t>
      </w:r>
      <w:r w:rsidR="00A52AEB">
        <w:rPr>
          <w:rFonts w:ascii="Arial" w:hAnsi="Arial" w:cs="Arial"/>
          <w:sz w:val="24"/>
          <w:szCs w:val="24"/>
        </w:rPr>
        <w:t>roofs of Evidence</w:t>
      </w:r>
      <w:r>
        <w:rPr>
          <w:rFonts w:ascii="Arial" w:hAnsi="Arial" w:cs="Arial"/>
          <w:sz w:val="24"/>
          <w:szCs w:val="24"/>
        </w:rPr>
        <w:t xml:space="preserve"> are to be submitted by 23 December 2025. The Inspector will require a hard copy of all </w:t>
      </w:r>
      <w:r w:rsidR="000F2967">
        <w:rPr>
          <w:rFonts w:ascii="Arial" w:hAnsi="Arial" w:cs="Arial"/>
          <w:sz w:val="24"/>
          <w:szCs w:val="24"/>
        </w:rPr>
        <w:t>proofs</w:t>
      </w:r>
      <w:r>
        <w:rPr>
          <w:rFonts w:ascii="Arial" w:hAnsi="Arial" w:cs="Arial"/>
          <w:sz w:val="24"/>
          <w:szCs w:val="24"/>
        </w:rPr>
        <w:t xml:space="preserve">, appendices, summary documents and, if </w:t>
      </w:r>
      <w:r w:rsidR="00A05E52">
        <w:rPr>
          <w:rFonts w:ascii="Arial" w:hAnsi="Arial" w:cs="Arial"/>
          <w:sz w:val="24"/>
          <w:szCs w:val="24"/>
        </w:rPr>
        <w:t>necessary</w:t>
      </w:r>
      <w:r>
        <w:rPr>
          <w:rFonts w:ascii="Arial" w:hAnsi="Arial" w:cs="Arial"/>
          <w:sz w:val="24"/>
          <w:szCs w:val="24"/>
        </w:rPr>
        <w:t>, rebuttals.</w:t>
      </w:r>
    </w:p>
    <w:p w14:paraId="39FC6CFD" w14:textId="77777777" w:rsidR="00102620" w:rsidRDefault="00102620" w:rsidP="00102620">
      <w:pPr>
        <w:spacing w:before="10" w:after="10" w:line="360" w:lineRule="auto"/>
        <w:rPr>
          <w:rFonts w:ascii="Arial" w:hAnsi="Arial" w:cs="Arial"/>
          <w:b/>
          <w:bCs/>
          <w:sz w:val="24"/>
          <w:szCs w:val="24"/>
        </w:rPr>
      </w:pPr>
    </w:p>
    <w:p w14:paraId="7DB7DCAD" w14:textId="1CD596DD" w:rsidR="00102620" w:rsidRPr="0082615A" w:rsidRDefault="00A76404" w:rsidP="00102620">
      <w:pPr>
        <w:spacing w:before="10" w:after="10" w:line="360" w:lineRule="auto"/>
        <w:rPr>
          <w:rFonts w:ascii="Arial" w:hAnsi="Arial" w:cs="Arial"/>
          <w:b/>
          <w:bCs/>
          <w:sz w:val="24"/>
          <w:szCs w:val="24"/>
        </w:rPr>
      </w:pPr>
      <w:r w:rsidRPr="0082615A">
        <w:rPr>
          <w:rFonts w:ascii="Arial" w:hAnsi="Arial" w:cs="Arial"/>
          <w:b/>
          <w:bCs/>
          <w:sz w:val="24"/>
          <w:szCs w:val="24"/>
        </w:rPr>
        <w:t>Core Documents</w:t>
      </w:r>
    </w:p>
    <w:p w14:paraId="27E928A2" w14:textId="6EB512D6" w:rsidR="006E7978" w:rsidRDefault="0076199A" w:rsidP="00A63AD7">
      <w:pPr>
        <w:pStyle w:val="ListParagraph"/>
        <w:numPr>
          <w:ilvl w:val="0"/>
          <w:numId w:val="1"/>
        </w:numPr>
        <w:spacing w:before="10" w:after="10" w:line="360" w:lineRule="auto"/>
        <w:rPr>
          <w:rFonts w:ascii="Arial" w:hAnsi="Arial" w:cs="Arial"/>
          <w:sz w:val="24"/>
          <w:szCs w:val="24"/>
        </w:rPr>
      </w:pPr>
      <w:r w:rsidRPr="0082615A">
        <w:rPr>
          <w:rFonts w:ascii="Arial" w:hAnsi="Arial" w:cs="Arial"/>
          <w:sz w:val="24"/>
          <w:szCs w:val="24"/>
        </w:rPr>
        <w:t>This will enable</w:t>
      </w:r>
      <w:r w:rsidR="00A76404" w:rsidRPr="0082615A">
        <w:rPr>
          <w:rFonts w:ascii="Arial" w:hAnsi="Arial" w:cs="Arial"/>
          <w:sz w:val="24"/>
          <w:szCs w:val="24"/>
        </w:rPr>
        <w:t xml:space="preserve"> </w:t>
      </w:r>
      <w:r w:rsidRPr="0082615A">
        <w:rPr>
          <w:rFonts w:ascii="Arial" w:hAnsi="Arial" w:cs="Arial"/>
          <w:sz w:val="24"/>
          <w:szCs w:val="24"/>
        </w:rPr>
        <w:t xml:space="preserve">all proofs to be </w:t>
      </w:r>
      <w:r w:rsidR="00A76404" w:rsidRPr="0082615A">
        <w:rPr>
          <w:rFonts w:ascii="Arial" w:hAnsi="Arial" w:cs="Arial"/>
          <w:sz w:val="24"/>
          <w:szCs w:val="24"/>
        </w:rPr>
        <w:t>properly referenced.  Th</w:t>
      </w:r>
      <w:r w:rsidR="003B2F65">
        <w:rPr>
          <w:rFonts w:ascii="Arial" w:hAnsi="Arial" w:cs="Arial"/>
          <w:sz w:val="24"/>
          <w:szCs w:val="24"/>
        </w:rPr>
        <w:t>e</w:t>
      </w:r>
      <w:r w:rsidR="00A76404" w:rsidRPr="0082615A">
        <w:rPr>
          <w:rFonts w:ascii="Arial" w:hAnsi="Arial" w:cs="Arial"/>
          <w:sz w:val="24"/>
          <w:szCs w:val="24"/>
        </w:rPr>
        <w:t xml:space="preserve"> </w:t>
      </w:r>
      <w:r w:rsidRPr="0082615A">
        <w:rPr>
          <w:rFonts w:ascii="Arial" w:hAnsi="Arial" w:cs="Arial"/>
          <w:sz w:val="24"/>
          <w:szCs w:val="24"/>
        </w:rPr>
        <w:t xml:space="preserve">Core Document </w:t>
      </w:r>
      <w:r w:rsidR="00A76404" w:rsidRPr="0082615A">
        <w:rPr>
          <w:rFonts w:ascii="Arial" w:hAnsi="Arial" w:cs="Arial"/>
          <w:sz w:val="24"/>
          <w:szCs w:val="24"/>
        </w:rPr>
        <w:t xml:space="preserve">list is to be co-ordinated by the </w:t>
      </w:r>
      <w:r w:rsidR="00FD52B6" w:rsidRPr="00381E6D">
        <w:rPr>
          <w:rFonts w:ascii="Arial" w:hAnsi="Arial" w:cs="Arial"/>
          <w:sz w:val="24"/>
          <w:szCs w:val="24"/>
        </w:rPr>
        <w:t>A</w:t>
      </w:r>
      <w:r w:rsidR="00A76404" w:rsidRPr="00381E6D">
        <w:rPr>
          <w:rFonts w:ascii="Arial" w:hAnsi="Arial" w:cs="Arial"/>
          <w:sz w:val="24"/>
          <w:szCs w:val="24"/>
        </w:rPr>
        <w:t>ppellant</w:t>
      </w:r>
      <w:r w:rsidR="00A76404" w:rsidRPr="0082615A">
        <w:rPr>
          <w:rFonts w:ascii="Arial" w:hAnsi="Arial" w:cs="Arial"/>
          <w:sz w:val="24"/>
          <w:szCs w:val="24"/>
        </w:rPr>
        <w:t xml:space="preserve"> and</w:t>
      </w:r>
      <w:r w:rsidR="00381E6D">
        <w:rPr>
          <w:rFonts w:ascii="Arial" w:hAnsi="Arial" w:cs="Arial"/>
          <w:sz w:val="24"/>
          <w:szCs w:val="24"/>
        </w:rPr>
        <w:t xml:space="preserve"> should</w:t>
      </w:r>
      <w:r w:rsidR="00A76404" w:rsidRPr="0082615A">
        <w:rPr>
          <w:rFonts w:ascii="Arial" w:hAnsi="Arial" w:cs="Arial"/>
          <w:sz w:val="24"/>
          <w:szCs w:val="24"/>
        </w:rPr>
        <w:t xml:space="preserve"> be submitted</w:t>
      </w:r>
      <w:r w:rsidR="00EC6487">
        <w:rPr>
          <w:rFonts w:ascii="Arial" w:hAnsi="Arial" w:cs="Arial"/>
          <w:sz w:val="24"/>
          <w:szCs w:val="24"/>
        </w:rPr>
        <w:t xml:space="preserve"> in line with the dates set out below</w:t>
      </w:r>
      <w:r w:rsidR="006E7978">
        <w:rPr>
          <w:rFonts w:ascii="Arial" w:hAnsi="Arial" w:cs="Arial"/>
          <w:sz w:val="24"/>
          <w:szCs w:val="24"/>
        </w:rPr>
        <w:t>.</w:t>
      </w:r>
      <w:r w:rsidR="00A76404" w:rsidRPr="0082615A">
        <w:rPr>
          <w:rFonts w:ascii="Arial" w:hAnsi="Arial" w:cs="Arial"/>
          <w:sz w:val="24"/>
          <w:szCs w:val="24"/>
        </w:rPr>
        <w:t xml:space="preserve"> </w:t>
      </w:r>
      <w:r w:rsidR="00210DF9" w:rsidRPr="0082615A">
        <w:rPr>
          <w:rFonts w:ascii="Arial" w:hAnsi="Arial" w:cs="Arial"/>
          <w:sz w:val="24"/>
          <w:szCs w:val="24"/>
        </w:rPr>
        <w:t>This will enable all proofs to be properly referenced</w:t>
      </w:r>
      <w:r w:rsidR="00210DF9">
        <w:rPr>
          <w:rFonts w:ascii="Arial" w:hAnsi="Arial" w:cs="Arial"/>
          <w:sz w:val="24"/>
          <w:szCs w:val="24"/>
        </w:rPr>
        <w:t xml:space="preserve"> and ensure that everyone uses the same documents at the Inquiry.</w:t>
      </w:r>
      <w:r w:rsidR="00210DF9" w:rsidRPr="0082615A">
        <w:rPr>
          <w:rFonts w:ascii="Arial" w:hAnsi="Arial" w:cs="Arial"/>
          <w:sz w:val="24"/>
          <w:szCs w:val="24"/>
        </w:rPr>
        <w:t xml:space="preserve"> </w:t>
      </w:r>
    </w:p>
    <w:p w14:paraId="145C5027" w14:textId="77777777" w:rsidR="006E7978" w:rsidRDefault="006E7978" w:rsidP="006E7978">
      <w:pPr>
        <w:pStyle w:val="ListParagraph"/>
        <w:spacing w:before="10" w:after="10" w:line="360" w:lineRule="auto"/>
        <w:ind w:left="502"/>
        <w:rPr>
          <w:rFonts w:ascii="Arial" w:hAnsi="Arial" w:cs="Arial"/>
          <w:sz w:val="24"/>
          <w:szCs w:val="24"/>
        </w:rPr>
      </w:pPr>
    </w:p>
    <w:p w14:paraId="3D13854C" w14:textId="1C39DEAB" w:rsidR="0089508B" w:rsidRPr="00A63AD7" w:rsidRDefault="0089508B" w:rsidP="00A63AD7">
      <w:pPr>
        <w:pStyle w:val="ListParagraph"/>
        <w:numPr>
          <w:ilvl w:val="0"/>
          <w:numId w:val="1"/>
        </w:numPr>
        <w:spacing w:before="10" w:after="10" w:line="360" w:lineRule="auto"/>
        <w:rPr>
          <w:rFonts w:ascii="Arial" w:hAnsi="Arial" w:cs="Arial"/>
          <w:sz w:val="24"/>
          <w:szCs w:val="24"/>
        </w:rPr>
      </w:pPr>
      <w:r>
        <w:rPr>
          <w:rFonts w:ascii="Arial" w:hAnsi="Arial" w:cs="Arial"/>
          <w:sz w:val="24"/>
          <w:szCs w:val="24"/>
        </w:rPr>
        <w:t xml:space="preserve">The Core Documents will be in electronic format. </w:t>
      </w:r>
      <w:r w:rsidR="00A63AD7">
        <w:rPr>
          <w:rFonts w:ascii="Arial" w:hAnsi="Arial" w:cs="Arial"/>
          <w:sz w:val="24"/>
          <w:szCs w:val="24"/>
        </w:rPr>
        <w:t xml:space="preserve"> However, the Inspector may ask for some of those documents to be provided in hard copy.</w:t>
      </w:r>
      <w:r w:rsidR="001201A1">
        <w:rPr>
          <w:rFonts w:ascii="Arial" w:hAnsi="Arial" w:cs="Arial"/>
          <w:sz w:val="24"/>
          <w:szCs w:val="24"/>
        </w:rPr>
        <w:t xml:space="preserve"> At this stage Landscape and Visual Impact Assessment</w:t>
      </w:r>
      <w:r w:rsidR="0041429E">
        <w:rPr>
          <w:rFonts w:ascii="Arial" w:hAnsi="Arial" w:cs="Arial"/>
          <w:sz w:val="24"/>
          <w:szCs w:val="24"/>
        </w:rPr>
        <w:t>s</w:t>
      </w:r>
      <w:r w:rsidR="001201A1">
        <w:rPr>
          <w:rFonts w:ascii="Arial" w:hAnsi="Arial" w:cs="Arial"/>
          <w:sz w:val="24"/>
          <w:szCs w:val="24"/>
        </w:rPr>
        <w:t xml:space="preserve"> and Heritage Assessments will be required in hard copy along with the application plans to scale</w:t>
      </w:r>
      <w:r w:rsidR="007E6F8B">
        <w:rPr>
          <w:rFonts w:ascii="Arial" w:hAnsi="Arial" w:cs="Arial"/>
          <w:sz w:val="24"/>
          <w:szCs w:val="24"/>
        </w:rPr>
        <w:t xml:space="preserve"> (to be specified).</w:t>
      </w:r>
    </w:p>
    <w:p w14:paraId="178DB425" w14:textId="77777777" w:rsidR="009C1A41" w:rsidRPr="0082615A" w:rsidRDefault="009C1A41" w:rsidP="00467513">
      <w:pPr>
        <w:pStyle w:val="ListParagraph"/>
        <w:spacing w:before="10" w:after="10" w:line="360" w:lineRule="auto"/>
        <w:rPr>
          <w:rFonts w:ascii="Arial" w:hAnsi="Arial" w:cs="Arial"/>
          <w:sz w:val="24"/>
          <w:szCs w:val="24"/>
        </w:rPr>
      </w:pPr>
    </w:p>
    <w:p w14:paraId="04D114C5" w14:textId="3B7ADCFE" w:rsidR="009C1A41" w:rsidRPr="0082615A" w:rsidRDefault="009C1A41" w:rsidP="00467513">
      <w:pPr>
        <w:pStyle w:val="ListParagraph"/>
        <w:numPr>
          <w:ilvl w:val="0"/>
          <w:numId w:val="1"/>
        </w:numPr>
        <w:spacing w:before="10" w:after="10" w:line="360" w:lineRule="auto"/>
        <w:rPr>
          <w:rFonts w:ascii="Arial" w:hAnsi="Arial" w:cs="Arial"/>
          <w:sz w:val="24"/>
          <w:szCs w:val="24"/>
        </w:rPr>
      </w:pPr>
      <w:r w:rsidRPr="0082615A">
        <w:rPr>
          <w:rFonts w:ascii="Arial" w:hAnsi="Arial" w:cs="Arial"/>
          <w:sz w:val="24"/>
          <w:szCs w:val="24"/>
        </w:rPr>
        <w:t xml:space="preserve">It would be preferable for Core Documents to be set out based on topics / themes with sub-numbering so that each topic/theme area can be extended </w:t>
      </w:r>
      <w:r w:rsidR="00A63AD7">
        <w:rPr>
          <w:rFonts w:ascii="Arial" w:hAnsi="Arial" w:cs="Arial"/>
          <w:sz w:val="24"/>
          <w:szCs w:val="24"/>
        </w:rPr>
        <w:t xml:space="preserve">as a chapter </w:t>
      </w:r>
      <w:r w:rsidRPr="0082615A">
        <w:rPr>
          <w:rFonts w:ascii="Arial" w:hAnsi="Arial" w:cs="Arial"/>
          <w:sz w:val="24"/>
          <w:szCs w:val="24"/>
        </w:rPr>
        <w:t>(rather than simply listing documents numerically) e.g. policy documents; relevant appeals</w:t>
      </w:r>
      <w:r w:rsidR="009105CD">
        <w:rPr>
          <w:rFonts w:ascii="Arial" w:hAnsi="Arial" w:cs="Arial"/>
          <w:sz w:val="24"/>
          <w:szCs w:val="24"/>
        </w:rPr>
        <w:t xml:space="preserve">; </w:t>
      </w:r>
      <w:r w:rsidR="006B0CCA">
        <w:rPr>
          <w:rFonts w:ascii="Arial" w:hAnsi="Arial" w:cs="Arial"/>
          <w:sz w:val="24"/>
          <w:szCs w:val="24"/>
        </w:rPr>
        <w:t>heritage</w:t>
      </w:r>
      <w:r w:rsidRPr="0082615A">
        <w:rPr>
          <w:rFonts w:ascii="Arial" w:hAnsi="Arial" w:cs="Arial"/>
          <w:sz w:val="24"/>
          <w:szCs w:val="24"/>
        </w:rPr>
        <w:t xml:space="preserve"> etc.</w:t>
      </w:r>
    </w:p>
    <w:p w14:paraId="12DB4C14" w14:textId="77777777" w:rsidR="00A76404" w:rsidRPr="0082615A" w:rsidRDefault="00A76404" w:rsidP="00467513">
      <w:pPr>
        <w:pStyle w:val="ListParagraph"/>
        <w:spacing w:before="10" w:after="10" w:line="360" w:lineRule="auto"/>
        <w:rPr>
          <w:rFonts w:ascii="Arial" w:hAnsi="Arial" w:cs="Arial"/>
          <w:sz w:val="24"/>
          <w:szCs w:val="24"/>
        </w:rPr>
      </w:pPr>
    </w:p>
    <w:p w14:paraId="18039A68" w14:textId="6F4AE06F" w:rsidR="00A76404" w:rsidRPr="00A63AD7" w:rsidRDefault="00A63AD7" w:rsidP="00A63AD7">
      <w:pPr>
        <w:pStyle w:val="ListParagraph"/>
        <w:numPr>
          <w:ilvl w:val="0"/>
          <w:numId w:val="1"/>
        </w:numPr>
        <w:spacing w:before="10" w:after="10" w:line="360" w:lineRule="auto"/>
        <w:rPr>
          <w:rFonts w:ascii="Arial" w:hAnsi="Arial" w:cs="Arial"/>
          <w:sz w:val="24"/>
          <w:szCs w:val="24"/>
        </w:rPr>
      </w:pPr>
      <w:r>
        <w:rPr>
          <w:rFonts w:ascii="Arial" w:hAnsi="Arial" w:cs="Arial"/>
          <w:sz w:val="24"/>
          <w:szCs w:val="24"/>
        </w:rPr>
        <w:t>T</w:t>
      </w:r>
      <w:r w:rsidR="00A76404" w:rsidRPr="0082615A">
        <w:rPr>
          <w:rFonts w:ascii="Arial" w:hAnsi="Arial" w:cs="Arial"/>
          <w:sz w:val="24"/>
          <w:szCs w:val="24"/>
        </w:rPr>
        <w:t xml:space="preserve">he Council will be hosting a copy of those </w:t>
      </w:r>
      <w:r>
        <w:rPr>
          <w:rFonts w:ascii="Arial" w:hAnsi="Arial" w:cs="Arial"/>
          <w:sz w:val="24"/>
          <w:szCs w:val="24"/>
        </w:rPr>
        <w:t xml:space="preserve">core </w:t>
      </w:r>
      <w:r w:rsidR="00A76404" w:rsidRPr="0082615A">
        <w:rPr>
          <w:rFonts w:ascii="Arial" w:hAnsi="Arial" w:cs="Arial"/>
          <w:sz w:val="24"/>
          <w:szCs w:val="24"/>
        </w:rPr>
        <w:t>documents on their websit</w:t>
      </w:r>
      <w:r w:rsidR="007111DB">
        <w:rPr>
          <w:rFonts w:ascii="Arial" w:hAnsi="Arial" w:cs="Arial"/>
          <w:sz w:val="24"/>
          <w:szCs w:val="24"/>
        </w:rPr>
        <w:t>e with the following a</w:t>
      </w:r>
      <w:r>
        <w:rPr>
          <w:rFonts w:ascii="Arial" w:hAnsi="Arial" w:cs="Arial"/>
          <w:sz w:val="24"/>
          <w:szCs w:val="24"/>
        </w:rPr>
        <w:t>ddress</w:t>
      </w:r>
      <w:r w:rsidR="007111DB">
        <w:rPr>
          <w:rFonts w:ascii="Arial" w:hAnsi="Arial" w:cs="Arial"/>
          <w:sz w:val="24"/>
          <w:szCs w:val="24"/>
        </w:rPr>
        <w:t>:</w:t>
      </w:r>
      <w:r>
        <w:rPr>
          <w:rFonts w:ascii="Arial" w:hAnsi="Arial" w:cs="Arial"/>
          <w:sz w:val="24"/>
          <w:szCs w:val="24"/>
        </w:rPr>
        <w:t xml:space="preserve"> </w:t>
      </w:r>
      <w:hyperlink r:id="rId8" w:history="1">
        <w:r w:rsidR="009105CD">
          <w:rPr>
            <w:rStyle w:val="Hyperlink"/>
          </w:rPr>
          <w:t>Current Appeals - Mid Suffolk District Council - babergh.gov.uk / midsuffolk.gov.uk</w:t>
        </w:r>
      </w:hyperlink>
      <w:r w:rsidR="009105CD">
        <w:t>.</w:t>
      </w:r>
    </w:p>
    <w:p w14:paraId="49D913D7" w14:textId="77777777" w:rsidR="00A76404" w:rsidRPr="0082615A" w:rsidRDefault="00A76404" w:rsidP="00467513">
      <w:pPr>
        <w:pStyle w:val="ListParagraph"/>
        <w:spacing w:before="10" w:after="10" w:line="360" w:lineRule="auto"/>
        <w:rPr>
          <w:rFonts w:ascii="Arial" w:hAnsi="Arial" w:cs="Arial"/>
          <w:sz w:val="24"/>
          <w:szCs w:val="24"/>
        </w:rPr>
      </w:pPr>
    </w:p>
    <w:p w14:paraId="548B4357" w14:textId="5A758BF0" w:rsidR="00970946" w:rsidRPr="00A63AD7" w:rsidRDefault="00A76404" w:rsidP="00467513">
      <w:pPr>
        <w:pStyle w:val="ListParagraph"/>
        <w:numPr>
          <w:ilvl w:val="0"/>
          <w:numId w:val="1"/>
        </w:numPr>
        <w:spacing w:before="10" w:after="10" w:line="360" w:lineRule="auto"/>
        <w:rPr>
          <w:rFonts w:ascii="Arial" w:hAnsi="Arial" w:cs="Arial"/>
          <w:sz w:val="24"/>
          <w:szCs w:val="24"/>
        </w:rPr>
      </w:pPr>
      <w:r w:rsidRPr="0082615A">
        <w:rPr>
          <w:rFonts w:ascii="Arial" w:hAnsi="Arial" w:cs="Arial"/>
          <w:sz w:val="24"/>
          <w:szCs w:val="24"/>
        </w:rPr>
        <w:t>The Core Documents should comprise only those documents to which you will be referring.  A copy of the National Planning Policy Framework does not need to be included as a specific core document</w:t>
      </w:r>
      <w:r w:rsidR="00A63AD7">
        <w:rPr>
          <w:rFonts w:ascii="Arial" w:hAnsi="Arial" w:cs="Arial"/>
          <w:sz w:val="24"/>
          <w:szCs w:val="24"/>
        </w:rPr>
        <w:t xml:space="preserve"> unless there are specific changes between versions which you seek to draw attention to (should the anticipated update arise).</w:t>
      </w:r>
      <w:r w:rsidRPr="0082615A">
        <w:rPr>
          <w:rFonts w:ascii="Arial" w:hAnsi="Arial" w:cs="Arial"/>
          <w:sz w:val="24"/>
          <w:szCs w:val="24"/>
        </w:rPr>
        <w:t xml:space="preserve">  Any Appeal Decisions and/or legal authorities on which any of you intend to rely will each need to be prefaced with a note explaining the relevance of the document to the issues arising in the case, together with the propositions on which you are seeking to rely, with the relevant paragraphs flagged up.</w:t>
      </w:r>
    </w:p>
    <w:p w14:paraId="795980D8" w14:textId="77777777" w:rsidR="00970946" w:rsidRDefault="00970946" w:rsidP="00467513">
      <w:pPr>
        <w:spacing w:before="10" w:after="10" w:line="360" w:lineRule="auto"/>
        <w:rPr>
          <w:rFonts w:ascii="Arial" w:eastAsiaTheme="minorHAnsi" w:hAnsi="Arial" w:cs="Arial"/>
          <w:b/>
          <w:bCs/>
          <w:sz w:val="24"/>
          <w:szCs w:val="24"/>
          <w:lang w:eastAsia="en-US"/>
        </w:rPr>
      </w:pPr>
    </w:p>
    <w:p w14:paraId="78B08600" w14:textId="77777777" w:rsidR="00102620" w:rsidRDefault="00102620" w:rsidP="00467513">
      <w:pPr>
        <w:spacing w:before="10" w:after="10" w:line="360" w:lineRule="auto"/>
        <w:rPr>
          <w:rFonts w:ascii="Arial" w:eastAsiaTheme="minorHAnsi" w:hAnsi="Arial" w:cs="Arial"/>
          <w:b/>
          <w:bCs/>
          <w:sz w:val="24"/>
          <w:szCs w:val="24"/>
          <w:lang w:eastAsia="en-US"/>
        </w:rPr>
      </w:pPr>
    </w:p>
    <w:p w14:paraId="6D6BA604" w14:textId="77777777" w:rsidR="00102620" w:rsidRDefault="00102620" w:rsidP="00467513">
      <w:pPr>
        <w:spacing w:before="10" w:after="10" w:line="360" w:lineRule="auto"/>
        <w:rPr>
          <w:rFonts w:ascii="Arial" w:eastAsiaTheme="minorHAnsi" w:hAnsi="Arial" w:cs="Arial"/>
          <w:b/>
          <w:bCs/>
          <w:sz w:val="24"/>
          <w:szCs w:val="24"/>
          <w:lang w:eastAsia="en-US"/>
        </w:rPr>
      </w:pPr>
    </w:p>
    <w:p w14:paraId="2E64A66F" w14:textId="04E20575" w:rsidR="00102620" w:rsidRPr="00A76404" w:rsidRDefault="00A76404" w:rsidP="00467513">
      <w:pPr>
        <w:spacing w:before="10" w:after="10" w:line="360" w:lineRule="auto"/>
        <w:rPr>
          <w:rFonts w:ascii="Arial" w:eastAsiaTheme="minorHAnsi" w:hAnsi="Arial" w:cs="Arial"/>
          <w:b/>
          <w:bCs/>
          <w:sz w:val="24"/>
          <w:szCs w:val="24"/>
          <w:lang w:eastAsia="en-US"/>
        </w:rPr>
      </w:pPr>
      <w:r w:rsidRPr="00A76404">
        <w:rPr>
          <w:rFonts w:ascii="Arial" w:eastAsiaTheme="minorHAnsi" w:hAnsi="Arial" w:cs="Arial"/>
          <w:b/>
          <w:bCs/>
          <w:sz w:val="24"/>
          <w:szCs w:val="24"/>
          <w:lang w:eastAsia="en-US"/>
        </w:rPr>
        <w:lastRenderedPageBreak/>
        <w:t xml:space="preserve">Inquiry Running Order/Programme </w:t>
      </w:r>
    </w:p>
    <w:p w14:paraId="75C32696" w14:textId="71788EAD" w:rsidR="00A76404" w:rsidRPr="0082615A" w:rsidRDefault="0076199A" w:rsidP="00467513">
      <w:pPr>
        <w:pStyle w:val="ListParagraph"/>
        <w:numPr>
          <w:ilvl w:val="0"/>
          <w:numId w:val="1"/>
        </w:numPr>
        <w:spacing w:before="10" w:after="10" w:line="360" w:lineRule="auto"/>
        <w:rPr>
          <w:rFonts w:ascii="Arial" w:hAnsi="Arial" w:cs="Arial"/>
          <w:sz w:val="24"/>
          <w:szCs w:val="24"/>
        </w:rPr>
      </w:pPr>
      <w:r w:rsidRPr="0082615A">
        <w:rPr>
          <w:rFonts w:ascii="Arial" w:hAnsi="Arial" w:cs="Arial"/>
          <w:sz w:val="24"/>
          <w:szCs w:val="24"/>
        </w:rPr>
        <w:t xml:space="preserve">In general, there will be 4 sessions each day starting at 10:00 on the opening day and </w:t>
      </w:r>
      <w:r w:rsidR="00ED11E2">
        <w:rPr>
          <w:rFonts w:ascii="Arial" w:hAnsi="Arial" w:cs="Arial"/>
          <w:sz w:val="24"/>
          <w:szCs w:val="24"/>
        </w:rPr>
        <w:t>any first day in</w:t>
      </w:r>
      <w:r w:rsidR="00285B61">
        <w:rPr>
          <w:rFonts w:ascii="Arial" w:hAnsi="Arial" w:cs="Arial"/>
          <w:sz w:val="24"/>
          <w:szCs w:val="24"/>
        </w:rPr>
        <w:t xml:space="preserve"> a sitting week. On other days sitting will commence </w:t>
      </w:r>
      <w:r w:rsidRPr="0082615A">
        <w:rPr>
          <w:rFonts w:ascii="Arial" w:hAnsi="Arial" w:cs="Arial"/>
          <w:sz w:val="24"/>
          <w:szCs w:val="24"/>
        </w:rPr>
        <w:t>at 9:</w:t>
      </w:r>
      <w:r w:rsidR="00A63AD7">
        <w:rPr>
          <w:rFonts w:ascii="Arial" w:hAnsi="Arial" w:cs="Arial"/>
          <w:sz w:val="24"/>
          <w:szCs w:val="24"/>
        </w:rPr>
        <w:t>30</w:t>
      </w:r>
      <w:r w:rsidRPr="0082615A">
        <w:rPr>
          <w:rFonts w:ascii="Arial" w:hAnsi="Arial" w:cs="Arial"/>
          <w:sz w:val="24"/>
          <w:szCs w:val="24"/>
        </w:rPr>
        <w:t xml:space="preserve"> </w:t>
      </w:r>
      <w:r w:rsidR="00285B61">
        <w:rPr>
          <w:rFonts w:ascii="Arial" w:hAnsi="Arial" w:cs="Arial"/>
          <w:sz w:val="24"/>
          <w:szCs w:val="24"/>
        </w:rPr>
        <w:t>unless specifically agreed to the contrary</w:t>
      </w:r>
      <w:r w:rsidRPr="0082615A">
        <w:rPr>
          <w:rFonts w:ascii="Arial" w:hAnsi="Arial" w:cs="Arial"/>
          <w:sz w:val="24"/>
          <w:szCs w:val="24"/>
        </w:rPr>
        <w:t>.</w:t>
      </w:r>
      <w:r w:rsidR="00033B67">
        <w:rPr>
          <w:rFonts w:ascii="Arial" w:hAnsi="Arial" w:cs="Arial"/>
          <w:sz w:val="24"/>
          <w:szCs w:val="24"/>
        </w:rPr>
        <w:t xml:space="preserve"> </w:t>
      </w:r>
      <w:r w:rsidRPr="0082615A">
        <w:rPr>
          <w:rFonts w:ascii="Arial" w:hAnsi="Arial" w:cs="Arial"/>
          <w:sz w:val="24"/>
          <w:szCs w:val="24"/>
        </w:rPr>
        <w:t xml:space="preserve"> Lunch will be about an hour with short breaks mid-morning and mid-afternoon. </w:t>
      </w:r>
      <w:r w:rsidR="008C1ABD">
        <w:rPr>
          <w:rFonts w:ascii="Arial" w:hAnsi="Arial" w:cs="Arial"/>
          <w:sz w:val="24"/>
          <w:szCs w:val="24"/>
        </w:rPr>
        <w:t>T</w:t>
      </w:r>
      <w:r w:rsidRPr="0082615A">
        <w:rPr>
          <w:rFonts w:ascii="Arial" w:hAnsi="Arial" w:cs="Arial"/>
          <w:sz w:val="24"/>
          <w:szCs w:val="24"/>
        </w:rPr>
        <w:t>he Inquiry will adjourn at a</w:t>
      </w:r>
      <w:r w:rsidR="00033B67">
        <w:rPr>
          <w:rFonts w:ascii="Arial" w:hAnsi="Arial" w:cs="Arial"/>
          <w:sz w:val="24"/>
          <w:szCs w:val="24"/>
        </w:rPr>
        <w:t>bout</w:t>
      </w:r>
      <w:r w:rsidRPr="0082615A">
        <w:rPr>
          <w:rFonts w:ascii="Arial" w:hAnsi="Arial" w:cs="Arial"/>
          <w:sz w:val="24"/>
          <w:szCs w:val="24"/>
        </w:rPr>
        <w:t xml:space="preserve"> 5:00pm each day.</w:t>
      </w:r>
    </w:p>
    <w:p w14:paraId="5DBAECC0" w14:textId="77777777" w:rsidR="0076199A" w:rsidRPr="0082615A" w:rsidRDefault="0076199A" w:rsidP="00467513">
      <w:pPr>
        <w:pStyle w:val="ListParagraph"/>
        <w:spacing w:before="10" w:after="10" w:line="360" w:lineRule="auto"/>
        <w:rPr>
          <w:rFonts w:ascii="Arial" w:hAnsi="Arial" w:cs="Arial"/>
          <w:sz w:val="24"/>
          <w:szCs w:val="24"/>
        </w:rPr>
      </w:pPr>
    </w:p>
    <w:p w14:paraId="0AABE43A" w14:textId="7FAAE8E9" w:rsidR="0076199A" w:rsidRPr="00465BE9" w:rsidRDefault="0076199A" w:rsidP="00465BE9">
      <w:pPr>
        <w:pStyle w:val="ListParagraph"/>
        <w:numPr>
          <w:ilvl w:val="0"/>
          <w:numId w:val="1"/>
        </w:numPr>
        <w:spacing w:before="10" w:after="10" w:line="360" w:lineRule="auto"/>
        <w:rPr>
          <w:rFonts w:ascii="Arial" w:hAnsi="Arial" w:cs="Arial"/>
          <w:sz w:val="24"/>
          <w:szCs w:val="24"/>
        </w:rPr>
      </w:pPr>
      <w:r w:rsidRPr="0082615A">
        <w:rPr>
          <w:rFonts w:ascii="Arial" w:hAnsi="Arial" w:cs="Arial"/>
          <w:sz w:val="24"/>
          <w:szCs w:val="24"/>
        </w:rPr>
        <w:t>In terms of running order, following the Inspector’s opening comments on the first day of the Inquiry, there will be opening statements from the main parties which should be succinct and of no more than 15-30 mins,</w:t>
      </w:r>
      <w:r w:rsidR="00AE4345">
        <w:rPr>
          <w:rFonts w:ascii="Arial" w:hAnsi="Arial" w:cs="Arial"/>
          <w:sz w:val="24"/>
          <w:szCs w:val="24"/>
        </w:rPr>
        <w:t xml:space="preserve"> </w:t>
      </w:r>
      <w:r w:rsidR="00465BE9">
        <w:rPr>
          <w:rFonts w:ascii="Arial" w:hAnsi="Arial" w:cs="Arial"/>
          <w:sz w:val="24"/>
          <w:szCs w:val="24"/>
        </w:rPr>
        <w:t>the</w:t>
      </w:r>
      <w:r w:rsidRPr="0082615A">
        <w:rPr>
          <w:rFonts w:ascii="Arial" w:hAnsi="Arial" w:cs="Arial"/>
          <w:sz w:val="24"/>
          <w:szCs w:val="24"/>
        </w:rPr>
        <w:t xml:space="preserve"> </w:t>
      </w:r>
      <w:r w:rsidR="003D311B">
        <w:rPr>
          <w:rFonts w:ascii="Arial" w:hAnsi="Arial" w:cs="Arial"/>
          <w:sz w:val="24"/>
          <w:szCs w:val="24"/>
        </w:rPr>
        <w:t>A</w:t>
      </w:r>
      <w:r w:rsidRPr="0082615A">
        <w:rPr>
          <w:rFonts w:ascii="Arial" w:hAnsi="Arial" w:cs="Arial"/>
          <w:sz w:val="24"/>
          <w:szCs w:val="24"/>
        </w:rPr>
        <w:t>ppellant first, followed by the Council</w:t>
      </w:r>
      <w:r w:rsidR="008C1ABD">
        <w:rPr>
          <w:rFonts w:ascii="Arial" w:hAnsi="Arial" w:cs="Arial"/>
          <w:sz w:val="24"/>
          <w:szCs w:val="24"/>
        </w:rPr>
        <w:t xml:space="preserve"> and then the Rule 6</w:t>
      </w:r>
      <w:r w:rsidR="008C1ABD" w:rsidRPr="00465BE9">
        <w:rPr>
          <w:rFonts w:ascii="Arial" w:hAnsi="Arial" w:cs="Arial"/>
          <w:sz w:val="24"/>
          <w:szCs w:val="24"/>
        </w:rPr>
        <w:t xml:space="preserve"> Party.</w:t>
      </w:r>
    </w:p>
    <w:p w14:paraId="75257C67" w14:textId="77777777" w:rsidR="0076199A" w:rsidRPr="0082615A" w:rsidRDefault="0076199A" w:rsidP="00467513">
      <w:pPr>
        <w:pStyle w:val="ListParagraph"/>
        <w:spacing w:before="10" w:after="10" w:line="360" w:lineRule="auto"/>
        <w:rPr>
          <w:rFonts w:ascii="Arial" w:hAnsi="Arial" w:cs="Arial"/>
          <w:sz w:val="24"/>
          <w:szCs w:val="24"/>
        </w:rPr>
      </w:pPr>
    </w:p>
    <w:p w14:paraId="2343A534" w14:textId="1344A7C6" w:rsidR="0076199A" w:rsidRPr="0082615A" w:rsidRDefault="0076199A" w:rsidP="00467513">
      <w:pPr>
        <w:pStyle w:val="ListParagraph"/>
        <w:numPr>
          <w:ilvl w:val="0"/>
          <w:numId w:val="1"/>
        </w:numPr>
        <w:spacing w:before="10" w:after="10" w:line="360" w:lineRule="auto"/>
        <w:rPr>
          <w:rFonts w:ascii="Arial" w:hAnsi="Arial" w:cs="Arial"/>
          <w:sz w:val="24"/>
          <w:szCs w:val="24"/>
        </w:rPr>
      </w:pPr>
      <w:r w:rsidRPr="0082615A">
        <w:rPr>
          <w:rFonts w:ascii="Arial" w:hAnsi="Arial" w:cs="Arial"/>
          <w:sz w:val="24"/>
          <w:szCs w:val="24"/>
        </w:rPr>
        <w:t xml:space="preserve">The Inspector will ask others interested parties if they wish to speak when the Inquiry opens. </w:t>
      </w:r>
      <w:r w:rsidR="00EC4E49">
        <w:rPr>
          <w:rFonts w:ascii="Arial" w:hAnsi="Arial" w:cs="Arial"/>
          <w:sz w:val="24"/>
          <w:szCs w:val="24"/>
        </w:rPr>
        <w:t xml:space="preserve"> </w:t>
      </w:r>
      <w:r w:rsidRPr="0082615A">
        <w:rPr>
          <w:rFonts w:ascii="Arial" w:hAnsi="Arial" w:cs="Arial"/>
          <w:sz w:val="24"/>
          <w:szCs w:val="24"/>
        </w:rPr>
        <w:t>The Inspector will try to accommodate hearing from interested parties as suits their needs and provided it does not disrupt the flow of evidence.</w:t>
      </w:r>
    </w:p>
    <w:p w14:paraId="7FD614F2" w14:textId="77777777" w:rsidR="008B00C3" w:rsidRPr="0082615A" w:rsidRDefault="008B00C3" w:rsidP="00467513">
      <w:pPr>
        <w:pStyle w:val="ListParagraph"/>
        <w:spacing w:before="10" w:after="10" w:line="360" w:lineRule="auto"/>
        <w:rPr>
          <w:rFonts w:ascii="Arial" w:hAnsi="Arial" w:cs="Arial"/>
          <w:sz w:val="24"/>
          <w:szCs w:val="24"/>
        </w:rPr>
      </w:pPr>
    </w:p>
    <w:p w14:paraId="32DDBE30" w14:textId="30C9E447" w:rsidR="008B00C3" w:rsidRPr="00962B0F" w:rsidRDefault="008B00C3" w:rsidP="00467513">
      <w:pPr>
        <w:pStyle w:val="ListParagraph"/>
        <w:numPr>
          <w:ilvl w:val="0"/>
          <w:numId w:val="1"/>
        </w:numPr>
        <w:spacing w:before="10" w:after="10" w:line="360" w:lineRule="auto"/>
        <w:rPr>
          <w:rFonts w:ascii="Arial" w:hAnsi="Arial" w:cs="Arial"/>
          <w:sz w:val="24"/>
          <w:szCs w:val="24"/>
        </w:rPr>
      </w:pPr>
      <w:r w:rsidRPr="00962B0F">
        <w:rPr>
          <w:rFonts w:ascii="Arial" w:hAnsi="Arial" w:cs="Arial"/>
          <w:sz w:val="24"/>
          <w:szCs w:val="24"/>
        </w:rPr>
        <w:t xml:space="preserve">The presentation of the case </w:t>
      </w:r>
      <w:r w:rsidR="00111458" w:rsidRPr="00962B0F">
        <w:rPr>
          <w:rFonts w:ascii="Arial" w:hAnsi="Arial" w:cs="Arial"/>
          <w:sz w:val="24"/>
          <w:szCs w:val="24"/>
        </w:rPr>
        <w:t>will be on a topic basis</w:t>
      </w:r>
      <w:r w:rsidR="006025DF" w:rsidRPr="00962B0F">
        <w:rPr>
          <w:rFonts w:ascii="Arial" w:hAnsi="Arial" w:cs="Arial"/>
          <w:sz w:val="24"/>
          <w:szCs w:val="24"/>
        </w:rPr>
        <w:t xml:space="preserve">. The </w:t>
      </w:r>
      <w:r w:rsidR="009D1B35" w:rsidRPr="00962B0F">
        <w:rPr>
          <w:rFonts w:ascii="Arial" w:hAnsi="Arial" w:cs="Arial"/>
          <w:sz w:val="24"/>
          <w:szCs w:val="24"/>
        </w:rPr>
        <w:t xml:space="preserve">main </w:t>
      </w:r>
      <w:r w:rsidR="006025DF" w:rsidRPr="00962B0F">
        <w:rPr>
          <w:rFonts w:ascii="Arial" w:hAnsi="Arial" w:cs="Arial"/>
          <w:sz w:val="24"/>
          <w:szCs w:val="24"/>
        </w:rPr>
        <w:t>topics will be Heritage, Landscape and Planning</w:t>
      </w:r>
      <w:r w:rsidR="00111458" w:rsidRPr="00962B0F">
        <w:rPr>
          <w:rFonts w:ascii="Arial" w:hAnsi="Arial" w:cs="Arial"/>
          <w:sz w:val="24"/>
          <w:szCs w:val="24"/>
        </w:rPr>
        <w:t xml:space="preserve"> </w:t>
      </w:r>
      <w:r w:rsidR="009D1B35" w:rsidRPr="00962B0F">
        <w:rPr>
          <w:rFonts w:ascii="Arial" w:hAnsi="Arial" w:cs="Arial"/>
          <w:sz w:val="24"/>
          <w:szCs w:val="24"/>
        </w:rPr>
        <w:t>in that order.  For each topic</w:t>
      </w:r>
      <w:r w:rsidRPr="00962B0F">
        <w:rPr>
          <w:rFonts w:ascii="Arial" w:hAnsi="Arial" w:cs="Arial"/>
          <w:sz w:val="24"/>
          <w:szCs w:val="24"/>
        </w:rPr>
        <w:t xml:space="preserve"> </w:t>
      </w:r>
      <w:r w:rsidR="00CC6EA4">
        <w:rPr>
          <w:rFonts w:ascii="Arial" w:hAnsi="Arial" w:cs="Arial"/>
          <w:sz w:val="24"/>
          <w:szCs w:val="24"/>
        </w:rPr>
        <w:t xml:space="preserve">the </w:t>
      </w:r>
      <w:r w:rsidRPr="00962B0F">
        <w:rPr>
          <w:rFonts w:ascii="Arial" w:hAnsi="Arial" w:cs="Arial"/>
          <w:sz w:val="24"/>
          <w:szCs w:val="24"/>
        </w:rPr>
        <w:t xml:space="preserve">Council’s case </w:t>
      </w:r>
      <w:r w:rsidR="00C209EC" w:rsidRPr="00962B0F">
        <w:rPr>
          <w:rFonts w:ascii="Arial" w:hAnsi="Arial" w:cs="Arial"/>
          <w:sz w:val="24"/>
          <w:szCs w:val="24"/>
        </w:rPr>
        <w:t xml:space="preserve">will </w:t>
      </w:r>
      <w:r w:rsidRPr="00962B0F">
        <w:rPr>
          <w:rFonts w:ascii="Arial" w:hAnsi="Arial" w:cs="Arial"/>
          <w:sz w:val="24"/>
          <w:szCs w:val="24"/>
        </w:rPr>
        <w:t xml:space="preserve">be heard followed by the </w:t>
      </w:r>
      <w:r w:rsidR="00C209EC" w:rsidRPr="00962B0F">
        <w:rPr>
          <w:rFonts w:ascii="Arial" w:hAnsi="Arial" w:cs="Arial"/>
          <w:sz w:val="24"/>
          <w:szCs w:val="24"/>
        </w:rPr>
        <w:t>Rule 6</w:t>
      </w:r>
      <w:r w:rsidR="00CC6EA4">
        <w:rPr>
          <w:rFonts w:ascii="Arial" w:hAnsi="Arial" w:cs="Arial"/>
          <w:sz w:val="24"/>
          <w:szCs w:val="24"/>
        </w:rPr>
        <w:t xml:space="preserve"> Party</w:t>
      </w:r>
      <w:r w:rsidR="00C209EC" w:rsidRPr="00962B0F">
        <w:rPr>
          <w:rFonts w:ascii="Arial" w:hAnsi="Arial" w:cs="Arial"/>
          <w:sz w:val="24"/>
          <w:szCs w:val="24"/>
        </w:rPr>
        <w:t xml:space="preserve"> and then the </w:t>
      </w:r>
      <w:r w:rsidRPr="00962B0F">
        <w:rPr>
          <w:rFonts w:ascii="Arial" w:hAnsi="Arial" w:cs="Arial"/>
          <w:sz w:val="24"/>
          <w:szCs w:val="24"/>
        </w:rPr>
        <w:t>case for the Appellant.</w:t>
      </w:r>
    </w:p>
    <w:p w14:paraId="4911BA28" w14:textId="77777777" w:rsidR="0076199A" w:rsidRPr="0082615A" w:rsidRDefault="0076199A" w:rsidP="00467513">
      <w:pPr>
        <w:pStyle w:val="ListParagraph"/>
        <w:spacing w:before="10" w:after="10" w:line="360" w:lineRule="auto"/>
        <w:rPr>
          <w:rFonts w:ascii="Arial" w:hAnsi="Arial" w:cs="Arial"/>
          <w:sz w:val="24"/>
          <w:szCs w:val="24"/>
        </w:rPr>
      </w:pPr>
    </w:p>
    <w:p w14:paraId="4FF490DB" w14:textId="0E341F3E" w:rsidR="0076199A" w:rsidRPr="0082615A" w:rsidRDefault="0076199A" w:rsidP="00467513">
      <w:pPr>
        <w:pStyle w:val="ListParagraph"/>
        <w:numPr>
          <w:ilvl w:val="0"/>
          <w:numId w:val="1"/>
        </w:numPr>
        <w:spacing w:before="10" w:after="10" w:line="360" w:lineRule="auto"/>
        <w:rPr>
          <w:rFonts w:ascii="Arial" w:hAnsi="Arial" w:cs="Arial"/>
          <w:sz w:val="24"/>
          <w:szCs w:val="24"/>
        </w:rPr>
      </w:pPr>
      <w:r w:rsidRPr="0082615A">
        <w:rPr>
          <w:rFonts w:ascii="Arial" w:hAnsi="Arial" w:cs="Arial"/>
          <w:sz w:val="24"/>
          <w:szCs w:val="24"/>
        </w:rPr>
        <w:t>Towards the end of the Inquiry there will be a round table session on condition</w:t>
      </w:r>
      <w:r w:rsidR="008C1ABD">
        <w:rPr>
          <w:rFonts w:ascii="Arial" w:hAnsi="Arial" w:cs="Arial"/>
          <w:sz w:val="24"/>
          <w:szCs w:val="24"/>
        </w:rPr>
        <w:t>s</w:t>
      </w:r>
      <w:r w:rsidRPr="0082615A">
        <w:rPr>
          <w:rFonts w:ascii="Arial" w:hAnsi="Arial" w:cs="Arial"/>
          <w:sz w:val="24"/>
          <w:szCs w:val="24"/>
        </w:rPr>
        <w:t>.</w:t>
      </w:r>
    </w:p>
    <w:p w14:paraId="07FF6200" w14:textId="77777777" w:rsidR="0076199A" w:rsidRPr="0082615A" w:rsidRDefault="0076199A" w:rsidP="00467513">
      <w:pPr>
        <w:pStyle w:val="ListParagraph"/>
        <w:spacing w:before="10" w:after="10" w:line="360" w:lineRule="auto"/>
        <w:rPr>
          <w:rFonts w:ascii="Arial" w:hAnsi="Arial" w:cs="Arial"/>
          <w:sz w:val="24"/>
          <w:szCs w:val="24"/>
        </w:rPr>
      </w:pPr>
    </w:p>
    <w:p w14:paraId="0E90671A" w14:textId="016644C0" w:rsidR="0076199A" w:rsidRPr="0082615A" w:rsidRDefault="0076199A" w:rsidP="00467513">
      <w:pPr>
        <w:pStyle w:val="ListParagraph"/>
        <w:numPr>
          <w:ilvl w:val="0"/>
          <w:numId w:val="1"/>
        </w:numPr>
        <w:spacing w:before="10" w:after="10" w:line="360" w:lineRule="auto"/>
        <w:rPr>
          <w:rFonts w:ascii="Arial" w:hAnsi="Arial" w:cs="Arial"/>
          <w:sz w:val="24"/>
          <w:szCs w:val="24"/>
        </w:rPr>
      </w:pPr>
      <w:r w:rsidRPr="0082615A">
        <w:rPr>
          <w:rFonts w:ascii="Arial" w:hAnsi="Arial" w:cs="Arial"/>
          <w:sz w:val="24"/>
          <w:szCs w:val="24"/>
        </w:rPr>
        <w:t>Closing submissions will be heard in the following orde</w:t>
      </w:r>
      <w:r w:rsidR="001A764C">
        <w:rPr>
          <w:rFonts w:ascii="Arial" w:hAnsi="Arial" w:cs="Arial"/>
          <w:sz w:val="24"/>
          <w:szCs w:val="24"/>
        </w:rPr>
        <w:t>r</w:t>
      </w:r>
      <w:r w:rsidR="004D209A">
        <w:rPr>
          <w:rFonts w:ascii="Arial" w:hAnsi="Arial" w:cs="Arial"/>
          <w:sz w:val="24"/>
          <w:szCs w:val="24"/>
        </w:rPr>
        <w:t xml:space="preserve">: </w:t>
      </w:r>
      <w:r w:rsidRPr="0082615A">
        <w:rPr>
          <w:rFonts w:ascii="Arial" w:hAnsi="Arial" w:cs="Arial"/>
          <w:sz w:val="24"/>
          <w:szCs w:val="24"/>
        </w:rPr>
        <w:t>Interested parties,</w:t>
      </w:r>
      <w:r w:rsidR="008C1ABD">
        <w:rPr>
          <w:rFonts w:ascii="Arial" w:hAnsi="Arial" w:cs="Arial"/>
          <w:sz w:val="24"/>
          <w:szCs w:val="24"/>
        </w:rPr>
        <w:t xml:space="preserve"> </w:t>
      </w:r>
      <w:r w:rsidR="0065110B">
        <w:rPr>
          <w:rFonts w:ascii="Arial" w:hAnsi="Arial" w:cs="Arial"/>
          <w:sz w:val="24"/>
          <w:szCs w:val="24"/>
        </w:rPr>
        <w:t xml:space="preserve">the </w:t>
      </w:r>
      <w:r w:rsidR="008C1ABD">
        <w:rPr>
          <w:rFonts w:ascii="Arial" w:hAnsi="Arial" w:cs="Arial"/>
          <w:sz w:val="24"/>
          <w:szCs w:val="24"/>
        </w:rPr>
        <w:t>Rule 6 Party</w:t>
      </w:r>
      <w:r w:rsidR="0065110B">
        <w:rPr>
          <w:rFonts w:ascii="Arial" w:hAnsi="Arial" w:cs="Arial"/>
          <w:sz w:val="24"/>
          <w:szCs w:val="24"/>
        </w:rPr>
        <w:t>, the</w:t>
      </w:r>
      <w:r w:rsidRPr="0082615A">
        <w:rPr>
          <w:rFonts w:ascii="Arial" w:hAnsi="Arial" w:cs="Arial"/>
          <w:sz w:val="24"/>
          <w:szCs w:val="24"/>
        </w:rPr>
        <w:t xml:space="preserve"> Council, then </w:t>
      </w:r>
      <w:r w:rsidR="00CC6EA4">
        <w:rPr>
          <w:rFonts w:ascii="Arial" w:hAnsi="Arial" w:cs="Arial"/>
          <w:sz w:val="24"/>
          <w:szCs w:val="24"/>
        </w:rPr>
        <w:t xml:space="preserve">the </w:t>
      </w:r>
      <w:r w:rsidRPr="0082615A">
        <w:rPr>
          <w:rFonts w:ascii="Arial" w:hAnsi="Arial" w:cs="Arial"/>
          <w:sz w:val="24"/>
          <w:szCs w:val="24"/>
        </w:rPr>
        <w:t xml:space="preserve">Appellant. </w:t>
      </w:r>
      <w:r w:rsidR="004D209A">
        <w:rPr>
          <w:rFonts w:ascii="Arial" w:hAnsi="Arial" w:cs="Arial"/>
          <w:sz w:val="24"/>
          <w:szCs w:val="24"/>
        </w:rPr>
        <w:t xml:space="preserve"> </w:t>
      </w:r>
      <w:r w:rsidRPr="0082615A">
        <w:rPr>
          <w:rFonts w:ascii="Arial" w:hAnsi="Arial" w:cs="Arial"/>
          <w:sz w:val="24"/>
          <w:szCs w:val="24"/>
        </w:rPr>
        <w:t>They should simply set out respective cases as they stand at the end of the Inquiry and should be fully cross-referenced but, of course, not introduce anything new.</w:t>
      </w:r>
    </w:p>
    <w:p w14:paraId="54A2B92B" w14:textId="77777777" w:rsidR="0076199A" w:rsidRPr="0082615A" w:rsidRDefault="0076199A" w:rsidP="00467513">
      <w:pPr>
        <w:pStyle w:val="ListParagraph"/>
        <w:spacing w:before="10" w:after="10" w:line="360" w:lineRule="auto"/>
        <w:rPr>
          <w:rFonts w:ascii="Arial" w:hAnsi="Arial" w:cs="Arial"/>
          <w:sz w:val="24"/>
          <w:szCs w:val="24"/>
        </w:rPr>
      </w:pPr>
    </w:p>
    <w:p w14:paraId="686838C7" w14:textId="006A1C29" w:rsidR="00FF79E2" w:rsidRPr="002F03DD" w:rsidRDefault="0076199A" w:rsidP="00467513">
      <w:pPr>
        <w:pStyle w:val="ListParagraph"/>
        <w:numPr>
          <w:ilvl w:val="0"/>
          <w:numId w:val="1"/>
        </w:numPr>
        <w:spacing w:before="10" w:after="10" w:line="360" w:lineRule="auto"/>
        <w:rPr>
          <w:rFonts w:ascii="Arial" w:hAnsi="Arial" w:cs="Arial"/>
          <w:sz w:val="24"/>
          <w:szCs w:val="24"/>
        </w:rPr>
      </w:pPr>
      <w:r w:rsidRPr="002F03DD">
        <w:rPr>
          <w:rFonts w:ascii="Arial" w:hAnsi="Arial" w:cs="Arial"/>
          <w:sz w:val="24"/>
          <w:szCs w:val="24"/>
        </w:rPr>
        <w:t xml:space="preserve">The Inquiry is currently scheduled to sit for up to </w:t>
      </w:r>
      <w:r w:rsidR="0091246A" w:rsidRPr="002F03DD">
        <w:rPr>
          <w:rFonts w:ascii="Arial" w:hAnsi="Arial" w:cs="Arial"/>
          <w:sz w:val="24"/>
          <w:szCs w:val="24"/>
        </w:rPr>
        <w:t>six</w:t>
      </w:r>
      <w:r w:rsidRPr="002F03DD">
        <w:rPr>
          <w:rFonts w:ascii="Arial" w:hAnsi="Arial" w:cs="Arial"/>
          <w:sz w:val="24"/>
          <w:szCs w:val="24"/>
        </w:rPr>
        <w:t xml:space="preserve"> days</w:t>
      </w:r>
      <w:r w:rsidR="005F4EC0" w:rsidRPr="002F03DD">
        <w:rPr>
          <w:rFonts w:ascii="Arial" w:hAnsi="Arial" w:cs="Arial"/>
          <w:sz w:val="24"/>
          <w:szCs w:val="24"/>
        </w:rPr>
        <w:t xml:space="preserve"> (</w:t>
      </w:r>
      <w:r w:rsidR="004305C5" w:rsidRPr="002F03DD">
        <w:rPr>
          <w:rFonts w:ascii="Arial" w:hAnsi="Arial" w:cs="Arial"/>
          <w:sz w:val="24"/>
          <w:szCs w:val="24"/>
        </w:rPr>
        <w:t>20</w:t>
      </w:r>
      <w:r w:rsidR="004305C5" w:rsidRPr="002F03DD">
        <w:rPr>
          <w:rFonts w:ascii="Arial" w:hAnsi="Arial" w:cs="Arial"/>
          <w:sz w:val="24"/>
          <w:szCs w:val="24"/>
          <w:vertAlign w:val="superscript"/>
        </w:rPr>
        <w:t>th</w:t>
      </w:r>
      <w:r w:rsidR="004305C5" w:rsidRPr="002F03DD">
        <w:rPr>
          <w:rFonts w:ascii="Arial" w:hAnsi="Arial" w:cs="Arial"/>
          <w:sz w:val="24"/>
          <w:szCs w:val="24"/>
        </w:rPr>
        <w:t xml:space="preserve"> </w:t>
      </w:r>
      <w:r w:rsidR="006A5AB0" w:rsidRPr="002F03DD">
        <w:rPr>
          <w:rFonts w:ascii="Arial" w:hAnsi="Arial" w:cs="Arial"/>
          <w:sz w:val="24"/>
          <w:szCs w:val="24"/>
        </w:rPr>
        <w:t>–22</w:t>
      </w:r>
      <w:r w:rsidR="006A5AB0" w:rsidRPr="002F03DD">
        <w:rPr>
          <w:rFonts w:ascii="Arial" w:hAnsi="Arial" w:cs="Arial"/>
          <w:sz w:val="24"/>
          <w:szCs w:val="24"/>
          <w:vertAlign w:val="superscript"/>
        </w:rPr>
        <w:t>nd</w:t>
      </w:r>
      <w:r w:rsidR="006A5AB0" w:rsidRPr="002F03DD">
        <w:rPr>
          <w:rFonts w:ascii="Arial" w:hAnsi="Arial" w:cs="Arial"/>
          <w:sz w:val="24"/>
          <w:szCs w:val="24"/>
        </w:rPr>
        <w:t xml:space="preserve"> January and 27</w:t>
      </w:r>
      <w:r w:rsidR="00AD798C" w:rsidRPr="002F03DD">
        <w:rPr>
          <w:rFonts w:ascii="Arial" w:hAnsi="Arial" w:cs="Arial"/>
          <w:sz w:val="24"/>
          <w:szCs w:val="24"/>
          <w:vertAlign w:val="superscript"/>
        </w:rPr>
        <w:t>th</w:t>
      </w:r>
      <w:r w:rsidR="00AD798C" w:rsidRPr="002F03DD">
        <w:rPr>
          <w:rFonts w:ascii="Arial" w:hAnsi="Arial" w:cs="Arial"/>
          <w:sz w:val="24"/>
          <w:szCs w:val="24"/>
        </w:rPr>
        <w:t xml:space="preserve"> </w:t>
      </w:r>
      <w:r w:rsidR="006A5AB0" w:rsidRPr="002F03DD">
        <w:rPr>
          <w:rFonts w:ascii="Arial" w:hAnsi="Arial" w:cs="Arial"/>
          <w:sz w:val="24"/>
          <w:szCs w:val="24"/>
        </w:rPr>
        <w:t>-29</w:t>
      </w:r>
      <w:r w:rsidR="00AD798C" w:rsidRPr="002F03DD">
        <w:rPr>
          <w:rFonts w:ascii="Arial" w:hAnsi="Arial" w:cs="Arial"/>
          <w:sz w:val="24"/>
          <w:szCs w:val="24"/>
          <w:vertAlign w:val="superscript"/>
        </w:rPr>
        <w:t>th</w:t>
      </w:r>
      <w:r w:rsidR="00AD798C" w:rsidRPr="002F03DD">
        <w:rPr>
          <w:rFonts w:ascii="Arial" w:hAnsi="Arial" w:cs="Arial"/>
          <w:sz w:val="24"/>
          <w:szCs w:val="24"/>
        </w:rPr>
        <w:t xml:space="preserve"> </w:t>
      </w:r>
      <w:r w:rsidR="006A5AB0" w:rsidRPr="002F03DD">
        <w:rPr>
          <w:rFonts w:ascii="Arial" w:hAnsi="Arial" w:cs="Arial"/>
          <w:sz w:val="24"/>
          <w:szCs w:val="24"/>
        </w:rPr>
        <w:t xml:space="preserve"> January</w:t>
      </w:r>
      <w:r w:rsidR="00AD798C" w:rsidRPr="002F03DD">
        <w:rPr>
          <w:rFonts w:ascii="Arial" w:hAnsi="Arial" w:cs="Arial"/>
          <w:sz w:val="24"/>
          <w:szCs w:val="24"/>
        </w:rPr>
        <w:t xml:space="preserve"> 2026</w:t>
      </w:r>
      <w:r w:rsidR="006A5AB0" w:rsidRPr="002F03DD">
        <w:rPr>
          <w:rFonts w:ascii="Arial" w:hAnsi="Arial" w:cs="Arial"/>
          <w:sz w:val="24"/>
          <w:szCs w:val="24"/>
        </w:rPr>
        <w:t xml:space="preserve"> </w:t>
      </w:r>
      <w:r w:rsidR="006A4386" w:rsidRPr="002F03DD">
        <w:rPr>
          <w:rFonts w:ascii="Arial" w:hAnsi="Arial" w:cs="Arial"/>
          <w:sz w:val="24"/>
          <w:szCs w:val="24"/>
        </w:rPr>
        <w:t xml:space="preserve">.  However, given the </w:t>
      </w:r>
      <w:r w:rsidR="00D45C65" w:rsidRPr="002F03DD">
        <w:rPr>
          <w:rFonts w:ascii="Arial" w:hAnsi="Arial" w:cs="Arial"/>
          <w:sz w:val="24"/>
          <w:szCs w:val="24"/>
        </w:rPr>
        <w:t xml:space="preserve">number of witnesses and </w:t>
      </w:r>
      <w:r w:rsidR="00DC3655" w:rsidRPr="002F03DD">
        <w:rPr>
          <w:rFonts w:ascii="Arial" w:hAnsi="Arial" w:cs="Arial"/>
          <w:sz w:val="24"/>
          <w:szCs w:val="24"/>
        </w:rPr>
        <w:t xml:space="preserve">issues involved, </w:t>
      </w:r>
      <w:r w:rsidR="00D45C65" w:rsidRPr="002F03DD">
        <w:rPr>
          <w:rFonts w:ascii="Arial" w:hAnsi="Arial" w:cs="Arial"/>
          <w:sz w:val="24"/>
          <w:szCs w:val="24"/>
        </w:rPr>
        <w:t>interest two additional dates</w:t>
      </w:r>
      <w:r w:rsidR="00052A54" w:rsidRPr="002F03DD">
        <w:rPr>
          <w:rFonts w:ascii="Arial" w:hAnsi="Arial" w:cs="Arial"/>
          <w:sz w:val="24"/>
          <w:szCs w:val="24"/>
        </w:rPr>
        <w:t>, the 11</w:t>
      </w:r>
      <w:r w:rsidR="00052A54" w:rsidRPr="002F03DD">
        <w:rPr>
          <w:rFonts w:ascii="Arial" w:hAnsi="Arial" w:cs="Arial"/>
          <w:sz w:val="24"/>
          <w:szCs w:val="24"/>
          <w:vertAlign w:val="superscript"/>
        </w:rPr>
        <w:t>th</w:t>
      </w:r>
      <w:r w:rsidR="00052A54" w:rsidRPr="002F03DD">
        <w:rPr>
          <w:rFonts w:ascii="Arial" w:hAnsi="Arial" w:cs="Arial"/>
          <w:sz w:val="24"/>
          <w:szCs w:val="24"/>
        </w:rPr>
        <w:t xml:space="preserve"> and 12</w:t>
      </w:r>
      <w:r w:rsidR="00052A54" w:rsidRPr="002F03DD">
        <w:rPr>
          <w:rFonts w:ascii="Arial" w:hAnsi="Arial" w:cs="Arial"/>
          <w:sz w:val="24"/>
          <w:szCs w:val="24"/>
          <w:vertAlign w:val="superscript"/>
        </w:rPr>
        <w:t>th</w:t>
      </w:r>
      <w:r w:rsidR="00052A54" w:rsidRPr="002F03DD">
        <w:rPr>
          <w:rFonts w:ascii="Arial" w:hAnsi="Arial" w:cs="Arial"/>
          <w:sz w:val="24"/>
          <w:szCs w:val="24"/>
        </w:rPr>
        <w:t xml:space="preserve"> February</w:t>
      </w:r>
      <w:r w:rsidR="005F4EC0" w:rsidRPr="002F03DD">
        <w:rPr>
          <w:rFonts w:ascii="Arial" w:hAnsi="Arial" w:cs="Arial"/>
          <w:sz w:val="24"/>
          <w:szCs w:val="24"/>
        </w:rPr>
        <w:t xml:space="preserve"> 2026 </w:t>
      </w:r>
      <w:r w:rsidR="00D45C65" w:rsidRPr="002F03DD">
        <w:rPr>
          <w:rFonts w:ascii="Arial" w:hAnsi="Arial" w:cs="Arial"/>
          <w:sz w:val="24"/>
          <w:szCs w:val="24"/>
        </w:rPr>
        <w:t xml:space="preserve"> are to be </w:t>
      </w:r>
      <w:r w:rsidR="0070177F">
        <w:rPr>
          <w:rFonts w:ascii="Arial" w:hAnsi="Arial" w:cs="Arial"/>
          <w:sz w:val="24"/>
          <w:szCs w:val="24"/>
        </w:rPr>
        <w:t>provisionally added</w:t>
      </w:r>
      <w:r w:rsidR="00D45C65" w:rsidRPr="002F03DD">
        <w:rPr>
          <w:rFonts w:ascii="Arial" w:hAnsi="Arial" w:cs="Arial"/>
          <w:sz w:val="24"/>
          <w:szCs w:val="24"/>
        </w:rPr>
        <w:t xml:space="preserve"> </w:t>
      </w:r>
      <w:r w:rsidR="007E3136" w:rsidRPr="002F03DD">
        <w:rPr>
          <w:rFonts w:ascii="Arial" w:hAnsi="Arial" w:cs="Arial"/>
          <w:sz w:val="24"/>
          <w:szCs w:val="24"/>
        </w:rPr>
        <w:t xml:space="preserve">to ensure completion of the evidence and hearing closings </w:t>
      </w:r>
      <w:r w:rsidR="002F03DD" w:rsidRPr="002F03DD">
        <w:rPr>
          <w:rFonts w:ascii="Arial" w:hAnsi="Arial" w:cs="Arial"/>
          <w:sz w:val="24"/>
          <w:szCs w:val="24"/>
        </w:rPr>
        <w:t>(</w:t>
      </w:r>
      <w:r w:rsidR="007E3136" w:rsidRPr="002F03DD">
        <w:rPr>
          <w:rFonts w:ascii="Arial" w:hAnsi="Arial" w:cs="Arial"/>
          <w:sz w:val="24"/>
          <w:szCs w:val="24"/>
        </w:rPr>
        <w:t>which may be undertaken remotely</w:t>
      </w:r>
      <w:r w:rsidR="002F03DD" w:rsidRPr="002F03DD">
        <w:rPr>
          <w:rFonts w:ascii="Arial" w:hAnsi="Arial" w:cs="Arial"/>
          <w:sz w:val="24"/>
          <w:szCs w:val="24"/>
        </w:rPr>
        <w:t>)</w:t>
      </w:r>
      <w:r w:rsidR="00052A54" w:rsidRPr="002F03DD">
        <w:rPr>
          <w:rFonts w:ascii="Arial" w:hAnsi="Arial" w:cs="Arial"/>
          <w:sz w:val="24"/>
          <w:szCs w:val="24"/>
        </w:rPr>
        <w:t xml:space="preserve">. </w:t>
      </w:r>
    </w:p>
    <w:p w14:paraId="01572A93" w14:textId="77777777" w:rsidR="00FF79E2" w:rsidRPr="00FF79E2" w:rsidRDefault="00FF79E2" w:rsidP="00FF79E2">
      <w:pPr>
        <w:pStyle w:val="ListParagraph"/>
        <w:rPr>
          <w:rFonts w:ascii="Arial" w:hAnsi="Arial" w:cs="Arial"/>
          <w:sz w:val="24"/>
          <w:szCs w:val="24"/>
        </w:rPr>
      </w:pPr>
    </w:p>
    <w:p w14:paraId="4BBAB446" w14:textId="1A3E7055" w:rsidR="0076199A" w:rsidRPr="0082615A" w:rsidRDefault="008B00C3" w:rsidP="00467513">
      <w:pPr>
        <w:pStyle w:val="ListParagraph"/>
        <w:numPr>
          <w:ilvl w:val="0"/>
          <w:numId w:val="1"/>
        </w:numPr>
        <w:spacing w:before="10" w:after="10" w:line="360" w:lineRule="auto"/>
        <w:rPr>
          <w:rFonts w:ascii="Arial" w:hAnsi="Arial" w:cs="Arial"/>
          <w:sz w:val="24"/>
          <w:szCs w:val="24"/>
        </w:rPr>
      </w:pPr>
      <w:r w:rsidRPr="0082615A">
        <w:rPr>
          <w:rFonts w:ascii="Arial" w:hAnsi="Arial" w:cs="Arial"/>
          <w:sz w:val="24"/>
          <w:szCs w:val="24"/>
        </w:rPr>
        <w:t>The date for the submission of the draft timetable is set out below.</w:t>
      </w:r>
    </w:p>
    <w:p w14:paraId="2405CD37" w14:textId="77777777" w:rsidR="008353C5" w:rsidRDefault="008353C5" w:rsidP="00467513">
      <w:pPr>
        <w:spacing w:before="10" w:after="10" w:line="360" w:lineRule="auto"/>
        <w:rPr>
          <w:rFonts w:ascii="Arial" w:hAnsi="Arial" w:cs="Arial"/>
          <w:b/>
          <w:bCs/>
          <w:sz w:val="24"/>
          <w:szCs w:val="24"/>
        </w:rPr>
      </w:pPr>
    </w:p>
    <w:p w14:paraId="14E150A9" w14:textId="4FDE739A" w:rsidR="009C1A41" w:rsidRPr="0082615A" w:rsidRDefault="009C1A41" w:rsidP="00467513">
      <w:pPr>
        <w:spacing w:before="10" w:after="10" w:line="360" w:lineRule="auto"/>
        <w:rPr>
          <w:rFonts w:ascii="Arial" w:hAnsi="Arial" w:cs="Arial"/>
          <w:b/>
          <w:bCs/>
          <w:sz w:val="24"/>
          <w:szCs w:val="24"/>
        </w:rPr>
      </w:pPr>
      <w:r w:rsidRPr="0082615A">
        <w:rPr>
          <w:rFonts w:ascii="Arial" w:hAnsi="Arial" w:cs="Arial"/>
          <w:b/>
          <w:bCs/>
          <w:sz w:val="24"/>
          <w:szCs w:val="24"/>
        </w:rPr>
        <w:t>Costs</w:t>
      </w:r>
    </w:p>
    <w:p w14:paraId="27349EF4" w14:textId="6BB14B9E" w:rsidR="009C1A41" w:rsidRPr="0082615A" w:rsidRDefault="009C1A41" w:rsidP="00467513">
      <w:pPr>
        <w:pStyle w:val="ListParagraph"/>
        <w:numPr>
          <w:ilvl w:val="0"/>
          <w:numId w:val="1"/>
        </w:numPr>
        <w:spacing w:before="10" w:after="10" w:line="360" w:lineRule="auto"/>
        <w:rPr>
          <w:rFonts w:ascii="Arial" w:hAnsi="Arial" w:cs="Arial"/>
          <w:sz w:val="24"/>
          <w:szCs w:val="24"/>
        </w:rPr>
      </w:pPr>
      <w:r w:rsidRPr="0082615A">
        <w:rPr>
          <w:rFonts w:ascii="Arial" w:hAnsi="Arial" w:cs="Arial"/>
          <w:sz w:val="24"/>
          <w:szCs w:val="24"/>
        </w:rPr>
        <w:t>No application for costs has been made to date.  If any application is to be made, the planning practice guidance makes it clear that, as a matter of good practice, they should be made in writing before the Inquiry.</w:t>
      </w:r>
    </w:p>
    <w:p w14:paraId="51CBA03D" w14:textId="77777777" w:rsidR="009C1A41" w:rsidRPr="0082615A" w:rsidRDefault="009C1A41" w:rsidP="00467513">
      <w:pPr>
        <w:pStyle w:val="ListParagraph"/>
        <w:spacing w:before="10" w:after="10" w:line="360" w:lineRule="auto"/>
        <w:rPr>
          <w:rFonts w:ascii="Arial" w:hAnsi="Arial" w:cs="Arial"/>
          <w:sz w:val="24"/>
          <w:szCs w:val="24"/>
        </w:rPr>
      </w:pPr>
    </w:p>
    <w:p w14:paraId="4D5F083B" w14:textId="7DEE61DE" w:rsidR="009C1A41" w:rsidRPr="0082615A" w:rsidRDefault="009C1A41" w:rsidP="00467513">
      <w:pPr>
        <w:pStyle w:val="ListParagraph"/>
        <w:numPr>
          <w:ilvl w:val="0"/>
          <w:numId w:val="1"/>
        </w:numPr>
        <w:spacing w:before="10" w:after="10" w:line="360" w:lineRule="auto"/>
        <w:rPr>
          <w:rFonts w:ascii="Arial" w:hAnsi="Arial" w:cs="Arial"/>
          <w:sz w:val="24"/>
          <w:szCs w:val="24"/>
        </w:rPr>
      </w:pPr>
      <w:r w:rsidRPr="0082615A">
        <w:rPr>
          <w:rFonts w:ascii="Arial" w:hAnsi="Arial" w:cs="Arial"/>
          <w:sz w:val="24"/>
          <w:szCs w:val="24"/>
        </w:rPr>
        <w:t>In order to support an effective and timely planning system in which all parties are required to behave reasonably, that the Inspector has the power to initiate an award of costs in line with the Planning Guidance.</w:t>
      </w:r>
    </w:p>
    <w:p w14:paraId="43380E3B" w14:textId="77777777" w:rsidR="008B00C3" w:rsidRPr="0082615A" w:rsidRDefault="008B00C3" w:rsidP="00467513">
      <w:pPr>
        <w:pStyle w:val="ListParagraph"/>
        <w:spacing w:before="10" w:after="10" w:line="360" w:lineRule="auto"/>
        <w:rPr>
          <w:rFonts w:ascii="Arial" w:hAnsi="Arial" w:cs="Arial"/>
          <w:sz w:val="24"/>
          <w:szCs w:val="24"/>
        </w:rPr>
      </w:pPr>
    </w:p>
    <w:p w14:paraId="3C9778EC" w14:textId="240869BB" w:rsidR="008B00C3" w:rsidRPr="0082615A" w:rsidRDefault="008B00C3" w:rsidP="00467513">
      <w:pPr>
        <w:spacing w:before="10" w:after="10" w:line="360" w:lineRule="auto"/>
        <w:rPr>
          <w:rFonts w:ascii="Arial" w:hAnsi="Arial" w:cs="Arial"/>
          <w:b/>
          <w:bCs/>
          <w:sz w:val="24"/>
          <w:szCs w:val="24"/>
        </w:rPr>
      </w:pPr>
      <w:r w:rsidRPr="0082615A">
        <w:rPr>
          <w:rFonts w:ascii="Arial" w:hAnsi="Arial" w:cs="Arial"/>
          <w:b/>
          <w:bCs/>
          <w:sz w:val="24"/>
          <w:szCs w:val="24"/>
        </w:rPr>
        <w:t xml:space="preserve">  Pre-Inquiry Site Visit / Final Site Visit</w:t>
      </w:r>
    </w:p>
    <w:p w14:paraId="7EE0F7AA" w14:textId="0439E7E0" w:rsidR="0076199A" w:rsidRPr="0082615A" w:rsidRDefault="008B00C3" w:rsidP="00467513">
      <w:pPr>
        <w:pStyle w:val="ListParagraph"/>
        <w:numPr>
          <w:ilvl w:val="0"/>
          <w:numId w:val="1"/>
        </w:numPr>
        <w:spacing w:before="10" w:after="10" w:line="360" w:lineRule="auto"/>
        <w:rPr>
          <w:rFonts w:ascii="Arial" w:hAnsi="Arial" w:cs="Arial"/>
          <w:sz w:val="24"/>
          <w:szCs w:val="24"/>
        </w:rPr>
      </w:pPr>
      <w:r w:rsidRPr="0082615A">
        <w:rPr>
          <w:rFonts w:ascii="Arial" w:hAnsi="Arial" w:cs="Arial"/>
          <w:sz w:val="24"/>
          <w:szCs w:val="24"/>
        </w:rPr>
        <w:t>The Inspector will undertake a pre-inquiry site visit but this will not require access onto the land</w:t>
      </w:r>
      <w:r w:rsidR="00C2637A">
        <w:rPr>
          <w:rFonts w:ascii="Arial" w:hAnsi="Arial" w:cs="Arial"/>
          <w:sz w:val="24"/>
          <w:szCs w:val="24"/>
        </w:rPr>
        <w:t>, rather s</w:t>
      </w:r>
      <w:r w:rsidRPr="0082615A">
        <w:rPr>
          <w:rFonts w:ascii="Arial" w:hAnsi="Arial" w:cs="Arial"/>
          <w:sz w:val="24"/>
          <w:szCs w:val="24"/>
        </w:rPr>
        <w:t>he will view from public land.</w:t>
      </w:r>
      <w:r w:rsidR="00DA59CE">
        <w:rPr>
          <w:rFonts w:ascii="Arial" w:hAnsi="Arial" w:cs="Arial"/>
          <w:sz w:val="24"/>
          <w:szCs w:val="24"/>
        </w:rPr>
        <w:t xml:space="preserve"> </w:t>
      </w:r>
      <w:r w:rsidRPr="0082615A">
        <w:rPr>
          <w:rFonts w:ascii="Arial" w:hAnsi="Arial" w:cs="Arial"/>
          <w:sz w:val="24"/>
          <w:szCs w:val="24"/>
        </w:rPr>
        <w:t xml:space="preserve"> At no time should the Inspector be approached during this visit.</w:t>
      </w:r>
    </w:p>
    <w:p w14:paraId="182BBD46" w14:textId="77777777" w:rsidR="008B00C3" w:rsidRPr="0082615A" w:rsidRDefault="008B00C3" w:rsidP="00467513">
      <w:pPr>
        <w:pStyle w:val="ListParagraph"/>
        <w:spacing w:before="10" w:after="10" w:line="360" w:lineRule="auto"/>
        <w:rPr>
          <w:rFonts w:ascii="Arial" w:hAnsi="Arial" w:cs="Arial"/>
          <w:sz w:val="24"/>
          <w:szCs w:val="24"/>
        </w:rPr>
      </w:pPr>
    </w:p>
    <w:p w14:paraId="087783C3" w14:textId="284C1722" w:rsidR="008B00C3" w:rsidRPr="0082615A" w:rsidRDefault="008B00C3" w:rsidP="00467513">
      <w:pPr>
        <w:pStyle w:val="ListParagraph"/>
        <w:numPr>
          <w:ilvl w:val="0"/>
          <w:numId w:val="1"/>
        </w:numPr>
        <w:spacing w:before="10" w:after="10" w:line="360" w:lineRule="auto"/>
        <w:rPr>
          <w:rFonts w:ascii="Arial" w:hAnsi="Arial" w:cs="Arial"/>
          <w:sz w:val="24"/>
          <w:szCs w:val="24"/>
        </w:rPr>
      </w:pPr>
      <w:r w:rsidRPr="0082615A">
        <w:rPr>
          <w:rFonts w:ascii="Arial" w:hAnsi="Arial" w:cs="Arial"/>
          <w:sz w:val="24"/>
          <w:szCs w:val="24"/>
        </w:rPr>
        <w:t>A formal accompanied site visit will take place as part of the Inquiry.</w:t>
      </w:r>
      <w:r w:rsidR="00C2637A">
        <w:rPr>
          <w:rFonts w:ascii="Arial" w:hAnsi="Arial" w:cs="Arial"/>
          <w:sz w:val="24"/>
          <w:szCs w:val="24"/>
        </w:rPr>
        <w:t xml:space="preserve"> </w:t>
      </w:r>
      <w:r w:rsidRPr="0082615A">
        <w:rPr>
          <w:rFonts w:ascii="Arial" w:hAnsi="Arial" w:cs="Arial"/>
          <w:sz w:val="24"/>
          <w:szCs w:val="24"/>
        </w:rPr>
        <w:t xml:space="preserve"> Details will be confirmed during the Inquiry.</w:t>
      </w:r>
      <w:r w:rsidR="00C2637A">
        <w:rPr>
          <w:rFonts w:ascii="Arial" w:hAnsi="Arial" w:cs="Arial"/>
          <w:sz w:val="24"/>
          <w:szCs w:val="24"/>
        </w:rPr>
        <w:t xml:space="preserve"> </w:t>
      </w:r>
      <w:r w:rsidRPr="0082615A">
        <w:rPr>
          <w:rFonts w:ascii="Arial" w:hAnsi="Arial" w:cs="Arial"/>
          <w:sz w:val="24"/>
          <w:szCs w:val="24"/>
        </w:rPr>
        <w:t xml:space="preserve"> T</w:t>
      </w:r>
      <w:r w:rsidR="009D6C0D" w:rsidRPr="0082615A">
        <w:rPr>
          <w:rFonts w:ascii="Arial" w:hAnsi="Arial" w:cs="Arial"/>
          <w:sz w:val="24"/>
          <w:szCs w:val="24"/>
        </w:rPr>
        <w:t>he</w:t>
      </w:r>
      <w:r w:rsidRPr="0082615A">
        <w:rPr>
          <w:rFonts w:ascii="Arial" w:hAnsi="Arial" w:cs="Arial"/>
          <w:sz w:val="24"/>
          <w:szCs w:val="24"/>
        </w:rPr>
        <w:t xml:space="preserve"> </w:t>
      </w:r>
      <w:r w:rsidR="00FF79E2">
        <w:rPr>
          <w:rFonts w:ascii="Arial" w:hAnsi="Arial" w:cs="Arial"/>
          <w:sz w:val="24"/>
          <w:szCs w:val="24"/>
        </w:rPr>
        <w:t xml:space="preserve">three main </w:t>
      </w:r>
      <w:r w:rsidRPr="0082615A">
        <w:rPr>
          <w:rFonts w:ascii="Arial" w:hAnsi="Arial" w:cs="Arial"/>
          <w:sz w:val="24"/>
          <w:szCs w:val="24"/>
        </w:rPr>
        <w:t>parties are encouraged to be prepared for that visit as they will be expected to agree a</w:t>
      </w:r>
      <w:r w:rsidR="009D6C0D" w:rsidRPr="0082615A">
        <w:rPr>
          <w:rFonts w:ascii="Arial" w:hAnsi="Arial" w:cs="Arial"/>
          <w:sz w:val="24"/>
          <w:szCs w:val="24"/>
        </w:rPr>
        <w:t>n itinerary including a</w:t>
      </w:r>
      <w:r w:rsidRPr="0082615A">
        <w:rPr>
          <w:rFonts w:ascii="Arial" w:hAnsi="Arial" w:cs="Arial"/>
          <w:sz w:val="24"/>
          <w:szCs w:val="24"/>
        </w:rPr>
        <w:t xml:space="preserve"> plan of view points and other matters such as access routes that will need to be considered either on an accompanied or unaccompanied basis.</w:t>
      </w:r>
      <w:r w:rsidR="009D6C0D" w:rsidRPr="0082615A">
        <w:rPr>
          <w:rFonts w:ascii="Arial" w:hAnsi="Arial" w:cs="Arial"/>
          <w:sz w:val="24"/>
          <w:szCs w:val="24"/>
        </w:rPr>
        <w:t xml:space="preserve">  The </w:t>
      </w:r>
      <w:r w:rsidR="00645AAA">
        <w:rPr>
          <w:rFonts w:ascii="Arial" w:hAnsi="Arial" w:cs="Arial"/>
          <w:sz w:val="24"/>
          <w:szCs w:val="24"/>
        </w:rPr>
        <w:t>Rule 6</w:t>
      </w:r>
      <w:r w:rsidR="009D6C0D" w:rsidRPr="0082615A">
        <w:rPr>
          <w:rFonts w:ascii="Arial" w:hAnsi="Arial" w:cs="Arial"/>
          <w:sz w:val="24"/>
          <w:szCs w:val="24"/>
        </w:rPr>
        <w:t xml:space="preserve"> has offered to lead on this.</w:t>
      </w:r>
      <w:r w:rsidR="00631AF4">
        <w:rPr>
          <w:rFonts w:ascii="Arial" w:hAnsi="Arial" w:cs="Arial"/>
          <w:sz w:val="24"/>
          <w:szCs w:val="24"/>
        </w:rPr>
        <w:t xml:space="preserve"> </w:t>
      </w:r>
      <w:r w:rsidR="009D6C0D" w:rsidRPr="0082615A">
        <w:rPr>
          <w:rFonts w:ascii="Arial" w:hAnsi="Arial" w:cs="Arial"/>
          <w:sz w:val="24"/>
          <w:szCs w:val="24"/>
        </w:rPr>
        <w:t xml:space="preserve"> It is important that requests to view from interested parties (including access arrangement) are included in the itinerary.</w:t>
      </w:r>
    </w:p>
    <w:p w14:paraId="1CF6934D" w14:textId="77777777" w:rsidR="009C1A41" w:rsidRPr="0082615A" w:rsidRDefault="009C1A41" w:rsidP="00467513">
      <w:pPr>
        <w:pStyle w:val="ListParagraph"/>
        <w:spacing w:before="10" w:after="10" w:line="360" w:lineRule="auto"/>
        <w:rPr>
          <w:rFonts w:ascii="Arial" w:hAnsi="Arial" w:cs="Arial"/>
          <w:sz w:val="24"/>
          <w:szCs w:val="24"/>
        </w:rPr>
      </w:pPr>
    </w:p>
    <w:p w14:paraId="2D93AAC5" w14:textId="3BA4C901" w:rsidR="009C1A41" w:rsidRPr="0082615A" w:rsidRDefault="009C1A41" w:rsidP="00467513">
      <w:pPr>
        <w:spacing w:before="10" w:after="10" w:line="360" w:lineRule="auto"/>
        <w:rPr>
          <w:rFonts w:ascii="Arial" w:hAnsi="Arial" w:cs="Arial"/>
          <w:b/>
          <w:bCs/>
          <w:sz w:val="24"/>
          <w:szCs w:val="24"/>
        </w:rPr>
      </w:pPr>
      <w:r w:rsidRPr="0082615A">
        <w:rPr>
          <w:rFonts w:ascii="Arial" w:hAnsi="Arial" w:cs="Arial"/>
          <w:b/>
          <w:bCs/>
          <w:sz w:val="24"/>
          <w:szCs w:val="24"/>
        </w:rPr>
        <w:t>Timetable for Submissions</w:t>
      </w:r>
    </w:p>
    <w:p w14:paraId="4B51345A" w14:textId="1C687550" w:rsidR="009C1A41" w:rsidRPr="0082615A" w:rsidRDefault="009D6C0D" w:rsidP="00467513">
      <w:pPr>
        <w:pStyle w:val="ListParagraph"/>
        <w:numPr>
          <w:ilvl w:val="0"/>
          <w:numId w:val="1"/>
        </w:numPr>
        <w:spacing w:before="10" w:after="10" w:line="360" w:lineRule="auto"/>
        <w:rPr>
          <w:rFonts w:ascii="Arial" w:hAnsi="Arial" w:cs="Arial"/>
          <w:sz w:val="24"/>
          <w:szCs w:val="24"/>
        </w:rPr>
      </w:pPr>
      <w:r w:rsidRPr="0082615A">
        <w:rPr>
          <w:rFonts w:ascii="Arial" w:hAnsi="Arial" w:cs="Arial"/>
          <w:sz w:val="24"/>
          <w:szCs w:val="24"/>
        </w:rPr>
        <w:t>The following establish the key dates with which you should comply:</w:t>
      </w:r>
    </w:p>
    <w:p w14:paraId="61F6E422" w14:textId="77777777" w:rsidR="009D6C0D" w:rsidRPr="0082615A" w:rsidRDefault="009D6C0D" w:rsidP="00467513">
      <w:pPr>
        <w:spacing w:before="10" w:after="10" w:line="360" w:lineRule="auto"/>
        <w:ind w:left="360"/>
        <w:rPr>
          <w:rFonts w:ascii="Arial" w:hAnsi="Arial" w:cs="Arial"/>
          <w:sz w:val="24"/>
          <w:szCs w:val="24"/>
        </w:rPr>
      </w:pPr>
    </w:p>
    <w:p w14:paraId="196D4D9B" w14:textId="68007AF6" w:rsidR="00802E36" w:rsidRPr="00FF79E2" w:rsidRDefault="00BB761A" w:rsidP="00FF79E2">
      <w:pPr>
        <w:pStyle w:val="ListParagraph"/>
        <w:spacing w:before="10" w:after="10" w:line="360" w:lineRule="auto"/>
        <w:contextualSpacing w:val="0"/>
        <w:rPr>
          <w:rFonts w:ascii="Arial" w:hAnsi="Arial" w:cs="Arial"/>
          <w:b/>
          <w:bCs/>
          <w:sz w:val="24"/>
          <w:szCs w:val="24"/>
        </w:rPr>
      </w:pPr>
      <w:r>
        <w:rPr>
          <w:rFonts w:ascii="Arial" w:hAnsi="Arial" w:cs="Arial"/>
          <w:b/>
          <w:bCs/>
          <w:sz w:val="24"/>
          <w:szCs w:val="24"/>
        </w:rPr>
        <w:t>7</w:t>
      </w:r>
      <w:r w:rsidR="00821AED" w:rsidRPr="00821AED">
        <w:rPr>
          <w:rFonts w:ascii="Arial" w:hAnsi="Arial" w:cs="Arial"/>
          <w:b/>
          <w:bCs/>
          <w:sz w:val="24"/>
          <w:szCs w:val="24"/>
          <w:vertAlign w:val="superscript"/>
        </w:rPr>
        <w:t>th</w:t>
      </w:r>
      <w:r w:rsidR="00821AED">
        <w:rPr>
          <w:rFonts w:ascii="Arial" w:hAnsi="Arial" w:cs="Arial"/>
          <w:b/>
          <w:bCs/>
          <w:sz w:val="24"/>
          <w:szCs w:val="24"/>
        </w:rPr>
        <w:t xml:space="preserve"> </w:t>
      </w:r>
      <w:r>
        <w:rPr>
          <w:rFonts w:ascii="Arial" w:hAnsi="Arial" w:cs="Arial"/>
          <w:b/>
          <w:bCs/>
          <w:sz w:val="24"/>
          <w:szCs w:val="24"/>
        </w:rPr>
        <w:t>November</w:t>
      </w:r>
    </w:p>
    <w:p w14:paraId="362DB5AF" w14:textId="14B5D051" w:rsidR="009D6C0D" w:rsidRDefault="009D6C0D" w:rsidP="00467513">
      <w:pPr>
        <w:pStyle w:val="ListParagraph"/>
        <w:spacing w:before="10" w:after="10" w:line="360" w:lineRule="auto"/>
        <w:contextualSpacing w:val="0"/>
        <w:rPr>
          <w:rFonts w:ascii="Arial" w:hAnsi="Arial" w:cs="Arial"/>
          <w:sz w:val="24"/>
          <w:szCs w:val="24"/>
        </w:rPr>
      </w:pPr>
      <w:r w:rsidRPr="0082615A">
        <w:rPr>
          <w:rFonts w:ascii="Arial" w:hAnsi="Arial" w:cs="Arial"/>
          <w:sz w:val="24"/>
          <w:szCs w:val="24"/>
        </w:rPr>
        <w:t>Agreed Statement of Common Ground</w:t>
      </w:r>
      <w:r w:rsidR="00E96C23" w:rsidRPr="0082615A">
        <w:rPr>
          <w:rFonts w:ascii="Arial" w:hAnsi="Arial" w:cs="Arial"/>
          <w:sz w:val="24"/>
          <w:szCs w:val="24"/>
        </w:rPr>
        <w:t xml:space="preserve"> </w:t>
      </w:r>
    </w:p>
    <w:p w14:paraId="154E2DD7" w14:textId="3D652700" w:rsidR="00821AED" w:rsidRDefault="00821AED" w:rsidP="00467513">
      <w:pPr>
        <w:pStyle w:val="ListParagraph"/>
        <w:spacing w:before="10" w:after="10" w:line="360" w:lineRule="auto"/>
        <w:contextualSpacing w:val="0"/>
        <w:rPr>
          <w:rFonts w:ascii="Arial" w:hAnsi="Arial" w:cs="Arial"/>
          <w:sz w:val="24"/>
          <w:szCs w:val="24"/>
        </w:rPr>
      </w:pPr>
      <w:r>
        <w:rPr>
          <w:rFonts w:ascii="Arial" w:hAnsi="Arial" w:cs="Arial"/>
          <w:sz w:val="24"/>
          <w:szCs w:val="24"/>
        </w:rPr>
        <w:t>Draft Conditions</w:t>
      </w:r>
    </w:p>
    <w:p w14:paraId="71759CD5" w14:textId="12CDCC12" w:rsidR="008F51FC" w:rsidRPr="0082615A" w:rsidRDefault="00401546" w:rsidP="00467513">
      <w:pPr>
        <w:pStyle w:val="ListParagraph"/>
        <w:spacing w:before="10" w:after="10" w:line="360" w:lineRule="auto"/>
        <w:contextualSpacing w:val="0"/>
        <w:rPr>
          <w:rFonts w:ascii="Arial" w:hAnsi="Arial" w:cs="Arial"/>
          <w:sz w:val="24"/>
          <w:szCs w:val="24"/>
        </w:rPr>
      </w:pPr>
      <w:r>
        <w:rPr>
          <w:rFonts w:ascii="Arial" w:hAnsi="Arial" w:cs="Arial"/>
          <w:sz w:val="24"/>
          <w:szCs w:val="24"/>
        </w:rPr>
        <w:t>Scope of the Alternative Sites Assessment to be agreed</w:t>
      </w:r>
    </w:p>
    <w:p w14:paraId="1DEB5249" w14:textId="77777777" w:rsidR="00821AED" w:rsidRDefault="00821AED" w:rsidP="00467513">
      <w:pPr>
        <w:pStyle w:val="ListParagraph"/>
        <w:spacing w:before="10" w:after="10" w:line="360" w:lineRule="auto"/>
        <w:contextualSpacing w:val="0"/>
        <w:rPr>
          <w:rFonts w:ascii="Arial" w:hAnsi="Arial" w:cs="Arial"/>
          <w:b/>
          <w:bCs/>
          <w:sz w:val="24"/>
          <w:szCs w:val="24"/>
        </w:rPr>
      </w:pPr>
    </w:p>
    <w:p w14:paraId="6408CD60" w14:textId="77777777" w:rsidR="00C15A98" w:rsidRDefault="00C15A98" w:rsidP="00467513">
      <w:pPr>
        <w:pStyle w:val="ListParagraph"/>
        <w:spacing w:before="10" w:after="10" w:line="360" w:lineRule="auto"/>
        <w:contextualSpacing w:val="0"/>
        <w:rPr>
          <w:rFonts w:ascii="Arial" w:hAnsi="Arial" w:cs="Arial"/>
          <w:b/>
          <w:bCs/>
          <w:sz w:val="24"/>
          <w:szCs w:val="24"/>
        </w:rPr>
      </w:pPr>
    </w:p>
    <w:p w14:paraId="0285938D" w14:textId="3434AE20" w:rsidR="00802E36" w:rsidRDefault="005D2FAE" w:rsidP="00467513">
      <w:pPr>
        <w:pStyle w:val="ListParagraph"/>
        <w:spacing w:before="10" w:after="10" w:line="360" w:lineRule="auto"/>
        <w:contextualSpacing w:val="0"/>
        <w:rPr>
          <w:rFonts w:ascii="Arial" w:hAnsi="Arial" w:cs="Arial"/>
          <w:sz w:val="24"/>
          <w:szCs w:val="24"/>
        </w:rPr>
      </w:pPr>
      <w:r>
        <w:rPr>
          <w:rFonts w:ascii="Arial" w:hAnsi="Arial" w:cs="Arial"/>
          <w:b/>
          <w:bCs/>
          <w:sz w:val="24"/>
          <w:szCs w:val="24"/>
        </w:rPr>
        <w:lastRenderedPageBreak/>
        <w:t>12</w:t>
      </w:r>
      <w:r w:rsidRPr="005D2FAE">
        <w:rPr>
          <w:rFonts w:ascii="Arial" w:hAnsi="Arial" w:cs="Arial"/>
          <w:b/>
          <w:bCs/>
          <w:sz w:val="24"/>
          <w:szCs w:val="24"/>
          <w:vertAlign w:val="superscript"/>
        </w:rPr>
        <w:t>th</w:t>
      </w:r>
      <w:r>
        <w:rPr>
          <w:rFonts w:ascii="Arial" w:hAnsi="Arial" w:cs="Arial"/>
          <w:b/>
          <w:bCs/>
          <w:sz w:val="24"/>
          <w:szCs w:val="24"/>
        </w:rPr>
        <w:t xml:space="preserve"> December</w:t>
      </w:r>
    </w:p>
    <w:p w14:paraId="6DF61E40" w14:textId="77777777" w:rsidR="005D2FAE" w:rsidRDefault="00FF79E2" w:rsidP="00467513">
      <w:pPr>
        <w:pStyle w:val="ListParagraph"/>
        <w:spacing w:before="10" w:after="10" w:line="360" w:lineRule="auto"/>
        <w:contextualSpacing w:val="0"/>
        <w:rPr>
          <w:rFonts w:ascii="Arial" w:hAnsi="Arial" w:cs="Arial"/>
          <w:sz w:val="24"/>
          <w:szCs w:val="24"/>
        </w:rPr>
      </w:pPr>
      <w:r>
        <w:rPr>
          <w:rFonts w:ascii="Arial" w:hAnsi="Arial" w:cs="Arial"/>
          <w:sz w:val="24"/>
          <w:szCs w:val="24"/>
        </w:rPr>
        <w:t xml:space="preserve">Specific </w:t>
      </w:r>
      <w:r w:rsidR="009D6C0D" w:rsidRPr="0082615A">
        <w:rPr>
          <w:rFonts w:ascii="Arial" w:hAnsi="Arial" w:cs="Arial"/>
          <w:sz w:val="24"/>
          <w:szCs w:val="24"/>
        </w:rPr>
        <w:t>Statement</w:t>
      </w:r>
      <w:r>
        <w:rPr>
          <w:rFonts w:ascii="Arial" w:hAnsi="Arial" w:cs="Arial"/>
          <w:sz w:val="24"/>
          <w:szCs w:val="24"/>
        </w:rPr>
        <w:t>s</w:t>
      </w:r>
      <w:r w:rsidR="009D6C0D" w:rsidRPr="0082615A">
        <w:rPr>
          <w:rFonts w:ascii="Arial" w:hAnsi="Arial" w:cs="Arial"/>
          <w:sz w:val="24"/>
          <w:szCs w:val="24"/>
        </w:rPr>
        <w:t xml:space="preserve"> of Common Ground</w:t>
      </w:r>
    </w:p>
    <w:p w14:paraId="53C526DC" w14:textId="6725BC4C" w:rsidR="00497054" w:rsidRDefault="00497054" w:rsidP="00587356">
      <w:pPr>
        <w:pStyle w:val="ListParagraph"/>
        <w:numPr>
          <w:ilvl w:val="1"/>
          <w:numId w:val="5"/>
        </w:numPr>
        <w:spacing w:before="10" w:after="10" w:line="360" w:lineRule="auto"/>
        <w:contextualSpacing w:val="0"/>
        <w:rPr>
          <w:rFonts w:ascii="Arial" w:hAnsi="Arial" w:cs="Arial"/>
          <w:sz w:val="24"/>
          <w:szCs w:val="24"/>
        </w:rPr>
      </w:pPr>
      <w:r>
        <w:rPr>
          <w:rFonts w:ascii="Arial" w:hAnsi="Arial" w:cs="Arial"/>
          <w:sz w:val="24"/>
          <w:szCs w:val="24"/>
        </w:rPr>
        <w:t>Alternative Sites Assessment</w:t>
      </w:r>
    </w:p>
    <w:p w14:paraId="2CF01E34" w14:textId="518F9AB8" w:rsidR="00497054" w:rsidRDefault="00587356" w:rsidP="00587356">
      <w:pPr>
        <w:pStyle w:val="ListParagraph"/>
        <w:numPr>
          <w:ilvl w:val="1"/>
          <w:numId w:val="5"/>
        </w:numPr>
        <w:spacing w:before="10" w:after="10" w:line="360" w:lineRule="auto"/>
        <w:contextualSpacing w:val="0"/>
        <w:rPr>
          <w:rFonts w:ascii="Arial" w:hAnsi="Arial" w:cs="Arial"/>
          <w:sz w:val="24"/>
          <w:szCs w:val="24"/>
        </w:rPr>
      </w:pPr>
      <w:r>
        <w:rPr>
          <w:rFonts w:ascii="Arial" w:hAnsi="Arial" w:cs="Arial"/>
          <w:sz w:val="24"/>
          <w:szCs w:val="24"/>
        </w:rPr>
        <w:t>Heritage</w:t>
      </w:r>
    </w:p>
    <w:p w14:paraId="129FD697" w14:textId="0084813A" w:rsidR="009D6C0D" w:rsidRDefault="00587356" w:rsidP="00587356">
      <w:pPr>
        <w:pStyle w:val="ListParagraph"/>
        <w:numPr>
          <w:ilvl w:val="1"/>
          <w:numId w:val="5"/>
        </w:numPr>
        <w:spacing w:before="10" w:after="10" w:line="360" w:lineRule="auto"/>
        <w:contextualSpacing w:val="0"/>
        <w:rPr>
          <w:rFonts w:ascii="Arial" w:hAnsi="Arial" w:cs="Arial"/>
          <w:sz w:val="24"/>
          <w:szCs w:val="24"/>
        </w:rPr>
      </w:pPr>
      <w:r>
        <w:rPr>
          <w:rFonts w:ascii="Arial" w:hAnsi="Arial" w:cs="Arial"/>
          <w:sz w:val="24"/>
          <w:szCs w:val="24"/>
        </w:rPr>
        <w:t>Landscape</w:t>
      </w:r>
    </w:p>
    <w:p w14:paraId="18F8146F" w14:textId="47EC9F41" w:rsidR="009D6C0D" w:rsidRPr="0082615A" w:rsidRDefault="00C15A98" w:rsidP="00C15A98">
      <w:pPr>
        <w:spacing w:before="10" w:after="10" w:line="360" w:lineRule="auto"/>
        <w:rPr>
          <w:rFonts w:ascii="Arial" w:hAnsi="Arial" w:cs="Arial"/>
          <w:sz w:val="24"/>
          <w:szCs w:val="24"/>
        </w:rPr>
      </w:pPr>
      <w:r>
        <w:rPr>
          <w:rFonts w:ascii="Arial" w:hAnsi="Arial" w:cs="Arial"/>
          <w:sz w:val="24"/>
          <w:szCs w:val="24"/>
        </w:rPr>
        <w:t xml:space="preserve">          </w:t>
      </w:r>
      <w:r w:rsidR="009D6C0D" w:rsidRPr="0082615A">
        <w:rPr>
          <w:rFonts w:ascii="Arial" w:hAnsi="Arial" w:cs="Arial"/>
          <w:sz w:val="24"/>
          <w:szCs w:val="24"/>
        </w:rPr>
        <w:t>Fi</w:t>
      </w:r>
      <w:r w:rsidR="002D5B0D">
        <w:rPr>
          <w:rFonts w:ascii="Arial" w:hAnsi="Arial" w:cs="Arial"/>
          <w:sz w:val="24"/>
          <w:szCs w:val="24"/>
        </w:rPr>
        <w:t>rst</w:t>
      </w:r>
      <w:r w:rsidR="00797EA6">
        <w:rPr>
          <w:rFonts w:ascii="Arial" w:hAnsi="Arial" w:cs="Arial"/>
          <w:sz w:val="24"/>
          <w:szCs w:val="24"/>
        </w:rPr>
        <w:t xml:space="preserve"> Draft</w:t>
      </w:r>
      <w:r w:rsidR="009D6C0D" w:rsidRPr="0082615A">
        <w:rPr>
          <w:rFonts w:ascii="Arial" w:hAnsi="Arial" w:cs="Arial"/>
          <w:sz w:val="24"/>
          <w:szCs w:val="24"/>
        </w:rPr>
        <w:t xml:space="preserve"> Agreed List of Core Documents</w:t>
      </w:r>
    </w:p>
    <w:p w14:paraId="5C84FE97" w14:textId="77777777" w:rsidR="00821AED" w:rsidRDefault="00821AED" w:rsidP="00467513">
      <w:pPr>
        <w:pStyle w:val="ListParagraph"/>
        <w:spacing w:before="10" w:after="10" w:line="360" w:lineRule="auto"/>
        <w:contextualSpacing w:val="0"/>
        <w:rPr>
          <w:rFonts w:ascii="Arial" w:hAnsi="Arial" w:cs="Arial"/>
          <w:b/>
          <w:bCs/>
          <w:sz w:val="24"/>
          <w:szCs w:val="24"/>
        </w:rPr>
      </w:pPr>
    </w:p>
    <w:p w14:paraId="794505EC" w14:textId="07E2D3BE" w:rsidR="00802E36" w:rsidRDefault="00447B06" w:rsidP="00467513">
      <w:pPr>
        <w:pStyle w:val="ListParagraph"/>
        <w:spacing w:before="10" w:after="10" w:line="360" w:lineRule="auto"/>
        <w:contextualSpacing w:val="0"/>
        <w:rPr>
          <w:rFonts w:ascii="Arial" w:hAnsi="Arial" w:cs="Arial"/>
          <w:sz w:val="24"/>
          <w:szCs w:val="24"/>
        </w:rPr>
      </w:pPr>
      <w:r>
        <w:rPr>
          <w:rFonts w:ascii="Arial" w:hAnsi="Arial" w:cs="Arial"/>
          <w:b/>
          <w:bCs/>
          <w:sz w:val="24"/>
          <w:szCs w:val="24"/>
        </w:rPr>
        <w:t>2</w:t>
      </w:r>
      <w:r w:rsidR="00923CBF">
        <w:rPr>
          <w:rFonts w:ascii="Arial" w:hAnsi="Arial" w:cs="Arial"/>
          <w:b/>
          <w:bCs/>
          <w:sz w:val="24"/>
          <w:szCs w:val="24"/>
        </w:rPr>
        <w:t>3</w:t>
      </w:r>
      <w:r w:rsidR="00923CBF" w:rsidRPr="00923CBF">
        <w:rPr>
          <w:rFonts w:ascii="Arial" w:hAnsi="Arial" w:cs="Arial"/>
          <w:b/>
          <w:bCs/>
          <w:sz w:val="24"/>
          <w:szCs w:val="24"/>
          <w:vertAlign w:val="superscript"/>
        </w:rPr>
        <w:t>rd</w:t>
      </w:r>
      <w:r w:rsidR="00923CBF">
        <w:rPr>
          <w:rFonts w:ascii="Arial" w:hAnsi="Arial" w:cs="Arial"/>
          <w:b/>
          <w:bCs/>
          <w:sz w:val="24"/>
          <w:szCs w:val="24"/>
        </w:rPr>
        <w:t xml:space="preserve"> </w:t>
      </w:r>
      <w:r>
        <w:rPr>
          <w:rFonts w:ascii="Arial" w:hAnsi="Arial" w:cs="Arial"/>
          <w:b/>
          <w:bCs/>
          <w:sz w:val="24"/>
          <w:szCs w:val="24"/>
        </w:rPr>
        <w:t>December</w:t>
      </w:r>
      <w:r w:rsidR="009D6C0D" w:rsidRPr="0082615A">
        <w:rPr>
          <w:rFonts w:ascii="Arial" w:hAnsi="Arial" w:cs="Arial"/>
          <w:b/>
          <w:bCs/>
          <w:sz w:val="24"/>
          <w:szCs w:val="24"/>
        </w:rPr>
        <w:t xml:space="preserve"> 2025  </w:t>
      </w:r>
      <w:r w:rsidR="009D6C0D" w:rsidRPr="0082615A">
        <w:rPr>
          <w:rFonts w:ascii="Arial" w:hAnsi="Arial" w:cs="Arial"/>
          <w:sz w:val="24"/>
          <w:szCs w:val="24"/>
        </w:rPr>
        <w:tab/>
      </w:r>
    </w:p>
    <w:p w14:paraId="003494EF" w14:textId="274410CB" w:rsidR="009D6C0D" w:rsidRDefault="009D6C0D" w:rsidP="00467513">
      <w:pPr>
        <w:pStyle w:val="ListParagraph"/>
        <w:spacing w:before="10" w:after="10" w:line="360" w:lineRule="auto"/>
        <w:contextualSpacing w:val="0"/>
        <w:rPr>
          <w:rFonts w:ascii="Arial" w:hAnsi="Arial" w:cs="Arial"/>
          <w:sz w:val="24"/>
          <w:szCs w:val="24"/>
        </w:rPr>
      </w:pPr>
      <w:r w:rsidRPr="0082615A">
        <w:rPr>
          <w:rFonts w:ascii="Arial" w:hAnsi="Arial" w:cs="Arial"/>
          <w:sz w:val="24"/>
          <w:szCs w:val="24"/>
        </w:rPr>
        <w:t>Proofs of Evidence</w:t>
      </w:r>
    </w:p>
    <w:p w14:paraId="4EC2E8D2" w14:textId="72C0E826" w:rsidR="0059147F" w:rsidRDefault="0059147F" w:rsidP="00467513">
      <w:pPr>
        <w:pStyle w:val="ListParagraph"/>
        <w:spacing w:before="10" w:after="10" w:line="360" w:lineRule="auto"/>
        <w:contextualSpacing w:val="0"/>
        <w:rPr>
          <w:rFonts w:ascii="Arial" w:hAnsi="Arial" w:cs="Arial"/>
          <w:sz w:val="24"/>
          <w:szCs w:val="24"/>
        </w:rPr>
      </w:pPr>
      <w:r>
        <w:rPr>
          <w:rFonts w:ascii="Arial" w:hAnsi="Arial" w:cs="Arial"/>
          <w:sz w:val="24"/>
          <w:szCs w:val="24"/>
        </w:rPr>
        <w:t>Final Agreed List of Core Documents</w:t>
      </w:r>
    </w:p>
    <w:p w14:paraId="7DD45E25" w14:textId="77777777" w:rsidR="009C3954" w:rsidRPr="0082615A" w:rsidRDefault="009C3954" w:rsidP="00467513">
      <w:pPr>
        <w:pStyle w:val="ListParagraph"/>
        <w:spacing w:before="10" w:after="10" w:line="360" w:lineRule="auto"/>
        <w:contextualSpacing w:val="0"/>
        <w:rPr>
          <w:rFonts w:ascii="Arial" w:hAnsi="Arial" w:cs="Arial"/>
          <w:sz w:val="24"/>
          <w:szCs w:val="24"/>
        </w:rPr>
      </w:pPr>
    </w:p>
    <w:p w14:paraId="57A18DB3" w14:textId="76A73FF1" w:rsidR="003349B4" w:rsidRDefault="00923CBF" w:rsidP="00467513">
      <w:pPr>
        <w:pStyle w:val="ListParagraph"/>
        <w:spacing w:before="10" w:after="10" w:line="360" w:lineRule="auto"/>
        <w:contextualSpacing w:val="0"/>
        <w:rPr>
          <w:rFonts w:ascii="Arial" w:hAnsi="Arial" w:cs="Arial"/>
          <w:sz w:val="24"/>
          <w:szCs w:val="24"/>
        </w:rPr>
      </w:pPr>
      <w:r>
        <w:rPr>
          <w:rFonts w:ascii="Arial" w:hAnsi="Arial" w:cs="Arial"/>
          <w:b/>
          <w:bCs/>
          <w:sz w:val="24"/>
          <w:szCs w:val="24"/>
        </w:rPr>
        <w:t>12</w:t>
      </w:r>
      <w:r w:rsidRPr="00923CBF">
        <w:rPr>
          <w:rFonts w:ascii="Arial" w:hAnsi="Arial" w:cs="Arial"/>
          <w:b/>
          <w:bCs/>
          <w:sz w:val="24"/>
          <w:szCs w:val="24"/>
          <w:vertAlign w:val="superscript"/>
        </w:rPr>
        <w:t>th</w:t>
      </w:r>
      <w:r>
        <w:rPr>
          <w:rFonts w:ascii="Arial" w:hAnsi="Arial" w:cs="Arial"/>
          <w:b/>
          <w:bCs/>
          <w:sz w:val="24"/>
          <w:szCs w:val="24"/>
        </w:rPr>
        <w:t xml:space="preserve"> January 2025</w:t>
      </w:r>
      <w:r w:rsidR="009D6C0D" w:rsidRPr="0082615A">
        <w:rPr>
          <w:rFonts w:ascii="Arial" w:hAnsi="Arial" w:cs="Arial"/>
          <w:sz w:val="24"/>
          <w:szCs w:val="24"/>
        </w:rPr>
        <w:tab/>
      </w:r>
    </w:p>
    <w:p w14:paraId="00CCBF0D" w14:textId="0AB64422" w:rsidR="00495E32" w:rsidRDefault="009D6C0D" w:rsidP="008924AC">
      <w:pPr>
        <w:pStyle w:val="ListParagraph"/>
        <w:spacing w:before="10" w:after="10" w:line="360" w:lineRule="auto"/>
        <w:contextualSpacing w:val="0"/>
        <w:rPr>
          <w:rFonts w:ascii="Arial" w:hAnsi="Arial" w:cs="Arial"/>
          <w:sz w:val="24"/>
          <w:szCs w:val="24"/>
        </w:rPr>
      </w:pPr>
      <w:r w:rsidRPr="0082615A">
        <w:rPr>
          <w:rFonts w:ascii="Arial" w:hAnsi="Arial" w:cs="Arial"/>
          <w:sz w:val="24"/>
          <w:szCs w:val="24"/>
        </w:rPr>
        <w:t>Rebuttal Proofs of Evidence (if any)</w:t>
      </w:r>
      <w:r w:rsidRPr="0082615A">
        <w:rPr>
          <w:rFonts w:ascii="Arial" w:hAnsi="Arial" w:cs="Arial"/>
          <w:sz w:val="24"/>
          <w:szCs w:val="24"/>
        </w:rPr>
        <w:tab/>
      </w:r>
    </w:p>
    <w:p w14:paraId="563A539C" w14:textId="331C8CA4" w:rsidR="00495E32" w:rsidRPr="00447B06" w:rsidRDefault="00495E32" w:rsidP="00447B06">
      <w:pPr>
        <w:spacing w:before="10" w:after="10" w:line="360" w:lineRule="auto"/>
        <w:ind w:left="360"/>
        <w:rPr>
          <w:rFonts w:ascii="Arial" w:hAnsi="Arial" w:cs="Arial"/>
          <w:sz w:val="24"/>
          <w:szCs w:val="24"/>
        </w:rPr>
      </w:pPr>
      <w:r>
        <w:rPr>
          <w:rFonts w:ascii="Arial" w:hAnsi="Arial" w:cs="Arial"/>
          <w:sz w:val="24"/>
          <w:szCs w:val="24"/>
        </w:rPr>
        <w:t xml:space="preserve">      </w:t>
      </w:r>
      <w:r w:rsidR="009D6C0D" w:rsidRPr="0082615A">
        <w:rPr>
          <w:rFonts w:ascii="Arial" w:hAnsi="Arial" w:cs="Arial"/>
          <w:sz w:val="24"/>
          <w:szCs w:val="24"/>
        </w:rPr>
        <w:t>Draft Inquiry Programme</w:t>
      </w:r>
      <w:r w:rsidR="008924AC">
        <w:rPr>
          <w:rFonts w:ascii="Arial" w:hAnsi="Arial" w:cs="Arial"/>
          <w:sz w:val="24"/>
          <w:szCs w:val="24"/>
        </w:rPr>
        <w:t xml:space="preserve"> (</w:t>
      </w:r>
      <w:r w:rsidR="003D6C48">
        <w:rPr>
          <w:rFonts w:ascii="Arial" w:hAnsi="Arial" w:cs="Arial"/>
          <w:sz w:val="24"/>
          <w:szCs w:val="24"/>
        </w:rPr>
        <w:t>all main parties to contribute)</w:t>
      </w:r>
    </w:p>
    <w:p w14:paraId="78F315CF" w14:textId="0D607677" w:rsidR="009D6C0D" w:rsidRPr="0082615A" w:rsidRDefault="009D6C0D" w:rsidP="00467513">
      <w:pPr>
        <w:pStyle w:val="ListParagraph"/>
        <w:spacing w:before="10" w:after="10" w:line="360" w:lineRule="auto"/>
        <w:contextualSpacing w:val="0"/>
        <w:rPr>
          <w:rFonts w:ascii="Arial" w:hAnsi="Arial" w:cs="Arial"/>
          <w:sz w:val="24"/>
          <w:szCs w:val="24"/>
        </w:rPr>
      </w:pPr>
      <w:r w:rsidRPr="0082615A">
        <w:rPr>
          <w:rFonts w:ascii="Arial" w:hAnsi="Arial" w:cs="Arial"/>
          <w:sz w:val="24"/>
          <w:szCs w:val="24"/>
        </w:rPr>
        <w:t xml:space="preserve"> </w:t>
      </w:r>
    </w:p>
    <w:p w14:paraId="52B3A7CF" w14:textId="13DC0965" w:rsidR="009D6C0D" w:rsidRPr="0082615A" w:rsidRDefault="009D6C0D" w:rsidP="00467513">
      <w:pPr>
        <w:spacing w:before="10" w:after="10" w:line="360" w:lineRule="auto"/>
        <w:rPr>
          <w:rFonts w:ascii="Arial" w:hAnsi="Arial" w:cs="Arial"/>
          <w:b/>
          <w:bCs/>
          <w:sz w:val="24"/>
          <w:szCs w:val="24"/>
        </w:rPr>
      </w:pPr>
      <w:r w:rsidRPr="0082615A">
        <w:rPr>
          <w:rFonts w:ascii="Arial" w:hAnsi="Arial" w:cs="Arial"/>
          <w:b/>
          <w:bCs/>
          <w:sz w:val="24"/>
          <w:szCs w:val="24"/>
        </w:rPr>
        <w:t>Note on Documentation</w:t>
      </w:r>
      <w:r w:rsidR="00683605" w:rsidRPr="0082615A">
        <w:rPr>
          <w:rFonts w:ascii="Arial" w:hAnsi="Arial" w:cs="Arial"/>
          <w:b/>
          <w:bCs/>
          <w:sz w:val="24"/>
          <w:szCs w:val="24"/>
        </w:rPr>
        <w:t xml:space="preserve"> and Other Matters</w:t>
      </w:r>
    </w:p>
    <w:p w14:paraId="37A076C8" w14:textId="43784A66" w:rsidR="009C1A41" w:rsidRPr="0082615A" w:rsidRDefault="003A64A9" w:rsidP="00467513">
      <w:pPr>
        <w:pStyle w:val="ListParagraph"/>
        <w:numPr>
          <w:ilvl w:val="0"/>
          <w:numId w:val="1"/>
        </w:numPr>
        <w:spacing w:before="10" w:after="10" w:line="360" w:lineRule="auto"/>
        <w:rPr>
          <w:rFonts w:ascii="Arial" w:hAnsi="Arial" w:cs="Arial"/>
          <w:sz w:val="24"/>
          <w:szCs w:val="24"/>
        </w:rPr>
      </w:pPr>
      <w:r>
        <w:rPr>
          <w:rFonts w:ascii="Arial" w:hAnsi="Arial" w:cs="Arial"/>
          <w:sz w:val="24"/>
          <w:szCs w:val="24"/>
        </w:rPr>
        <w:t xml:space="preserve"> </w:t>
      </w:r>
      <w:r w:rsidR="000E0B96" w:rsidRPr="0082615A">
        <w:rPr>
          <w:rFonts w:ascii="Arial" w:hAnsi="Arial" w:cs="Arial"/>
          <w:sz w:val="24"/>
          <w:szCs w:val="24"/>
        </w:rPr>
        <w:t xml:space="preserve">It would assist the Inspector if the following are submitted to the case officer in MS Word (ideally </w:t>
      </w:r>
      <w:r w:rsidR="0082615A" w:rsidRPr="0082615A">
        <w:rPr>
          <w:rFonts w:ascii="Arial" w:hAnsi="Arial" w:cs="Arial"/>
          <w:sz w:val="24"/>
          <w:szCs w:val="24"/>
        </w:rPr>
        <w:t>Arial 12)</w:t>
      </w:r>
      <w:r w:rsidR="000E0B96" w:rsidRPr="0082615A">
        <w:rPr>
          <w:rFonts w:ascii="Arial" w:hAnsi="Arial" w:cs="Arial"/>
          <w:sz w:val="24"/>
          <w:szCs w:val="24"/>
        </w:rPr>
        <w:t>: List of appearances with qualifications; Conditions and reasons for the conditions; List of Core Documents</w:t>
      </w:r>
      <w:r>
        <w:rPr>
          <w:rFonts w:ascii="Arial" w:hAnsi="Arial" w:cs="Arial"/>
          <w:sz w:val="24"/>
          <w:szCs w:val="24"/>
        </w:rPr>
        <w:t>; Opening and Closing Submissions</w:t>
      </w:r>
      <w:r w:rsidR="000E0B96" w:rsidRPr="0082615A">
        <w:rPr>
          <w:rFonts w:ascii="Arial" w:hAnsi="Arial" w:cs="Arial"/>
          <w:sz w:val="24"/>
          <w:szCs w:val="24"/>
        </w:rPr>
        <w:t>.</w:t>
      </w:r>
      <w:r w:rsidR="00447B06">
        <w:rPr>
          <w:rFonts w:ascii="Arial" w:hAnsi="Arial" w:cs="Arial"/>
          <w:sz w:val="24"/>
          <w:szCs w:val="24"/>
        </w:rPr>
        <w:t xml:space="preserve"> These should not be PDF</w:t>
      </w:r>
      <w:r w:rsidR="0064344A">
        <w:rPr>
          <w:rFonts w:ascii="Arial" w:hAnsi="Arial" w:cs="Arial"/>
          <w:sz w:val="24"/>
          <w:szCs w:val="24"/>
        </w:rPr>
        <w:t xml:space="preserve"> documents.</w:t>
      </w:r>
    </w:p>
    <w:p w14:paraId="68070B95" w14:textId="77777777" w:rsidR="000E0B96" w:rsidRPr="0082615A" w:rsidRDefault="000E0B96" w:rsidP="00467513">
      <w:pPr>
        <w:pStyle w:val="ListParagraph"/>
        <w:spacing w:before="10" w:after="10" w:line="360" w:lineRule="auto"/>
        <w:rPr>
          <w:rFonts w:ascii="Arial" w:hAnsi="Arial" w:cs="Arial"/>
          <w:sz w:val="24"/>
          <w:szCs w:val="24"/>
        </w:rPr>
      </w:pPr>
    </w:p>
    <w:p w14:paraId="1E753883" w14:textId="03B6FC3F" w:rsidR="00E510ED" w:rsidRDefault="000E0B96" w:rsidP="00467513">
      <w:pPr>
        <w:pStyle w:val="ListParagraph"/>
        <w:numPr>
          <w:ilvl w:val="0"/>
          <w:numId w:val="1"/>
        </w:numPr>
        <w:spacing w:before="10" w:after="10" w:line="360" w:lineRule="auto"/>
        <w:rPr>
          <w:rFonts w:ascii="Arial" w:hAnsi="Arial" w:cs="Arial"/>
          <w:sz w:val="24"/>
          <w:szCs w:val="24"/>
        </w:rPr>
      </w:pPr>
      <w:r w:rsidRPr="0082615A">
        <w:rPr>
          <w:rFonts w:ascii="Arial" w:hAnsi="Arial" w:cs="Arial"/>
          <w:sz w:val="24"/>
          <w:szCs w:val="24"/>
        </w:rPr>
        <w:t xml:space="preserve">The Inspector </w:t>
      </w:r>
      <w:r w:rsidR="00656358">
        <w:rPr>
          <w:rFonts w:ascii="Arial" w:hAnsi="Arial" w:cs="Arial"/>
          <w:sz w:val="24"/>
          <w:szCs w:val="24"/>
        </w:rPr>
        <w:t>m</w:t>
      </w:r>
      <w:r w:rsidRPr="0082615A">
        <w:rPr>
          <w:rFonts w:ascii="Arial" w:hAnsi="Arial" w:cs="Arial"/>
          <w:sz w:val="24"/>
          <w:szCs w:val="24"/>
        </w:rPr>
        <w:t xml:space="preserve">ay be accompanied during the event </w:t>
      </w:r>
      <w:r w:rsidR="00BA335C" w:rsidRPr="0082615A">
        <w:rPr>
          <w:rFonts w:ascii="Arial" w:hAnsi="Arial" w:cs="Arial"/>
          <w:sz w:val="24"/>
          <w:szCs w:val="24"/>
        </w:rPr>
        <w:t xml:space="preserve">by others. </w:t>
      </w:r>
      <w:r w:rsidR="00D52E92" w:rsidRPr="0082615A">
        <w:rPr>
          <w:rFonts w:ascii="Arial" w:hAnsi="Arial" w:cs="Arial"/>
          <w:sz w:val="24"/>
          <w:szCs w:val="24"/>
        </w:rPr>
        <w:t>The Inspector will clarify any such other attendee at the start of the Inquir</w:t>
      </w:r>
      <w:r w:rsidR="00CE2980" w:rsidRPr="0082615A">
        <w:rPr>
          <w:rFonts w:ascii="Arial" w:hAnsi="Arial" w:cs="Arial"/>
          <w:sz w:val="24"/>
          <w:szCs w:val="24"/>
        </w:rPr>
        <w:t>y.</w:t>
      </w:r>
    </w:p>
    <w:p w14:paraId="4BB8F570" w14:textId="77777777" w:rsidR="00447B06" w:rsidRPr="00447B06" w:rsidRDefault="00447B06" w:rsidP="00447B06">
      <w:pPr>
        <w:pStyle w:val="ListParagraph"/>
        <w:rPr>
          <w:rFonts w:ascii="Arial" w:hAnsi="Arial" w:cs="Arial"/>
          <w:sz w:val="24"/>
          <w:szCs w:val="24"/>
        </w:rPr>
      </w:pPr>
    </w:p>
    <w:p w14:paraId="05027E6E" w14:textId="6BEA61CA" w:rsidR="00447B06" w:rsidRPr="006A7440" w:rsidRDefault="003B2385" w:rsidP="00467513">
      <w:pPr>
        <w:pStyle w:val="ListParagraph"/>
        <w:numPr>
          <w:ilvl w:val="0"/>
          <w:numId w:val="1"/>
        </w:numPr>
        <w:spacing w:before="10" w:after="10" w:line="360" w:lineRule="auto"/>
        <w:rPr>
          <w:rFonts w:ascii="Arial" w:hAnsi="Arial" w:cs="Arial"/>
          <w:sz w:val="24"/>
          <w:szCs w:val="24"/>
        </w:rPr>
      </w:pPr>
      <w:r w:rsidRPr="006A7440">
        <w:rPr>
          <w:rFonts w:ascii="Arial" w:hAnsi="Arial" w:cs="Arial"/>
          <w:sz w:val="24"/>
          <w:szCs w:val="24"/>
        </w:rPr>
        <w:t>A</w:t>
      </w:r>
      <w:r w:rsidR="00447B06" w:rsidRPr="006A7440">
        <w:rPr>
          <w:rFonts w:ascii="Arial" w:hAnsi="Arial" w:cs="Arial"/>
          <w:sz w:val="24"/>
          <w:szCs w:val="24"/>
        </w:rPr>
        <w:t xml:space="preserve"> letter</w:t>
      </w:r>
      <w:r w:rsidR="0064344A" w:rsidRPr="006A7440">
        <w:rPr>
          <w:rFonts w:ascii="Arial" w:hAnsi="Arial" w:cs="Arial"/>
          <w:sz w:val="24"/>
          <w:szCs w:val="24"/>
        </w:rPr>
        <w:t xml:space="preserve"> from a local resident</w:t>
      </w:r>
      <w:r w:rsidR="007E7244" w:rsidRPr="006A7440">
        <w:rPr>
          <w:rFonts w:ascii="Arial" w:hAnsi="Arial" w:cs="Arial"/>
          <w:sz w:val="24"/>
          <w:szCs w:val="24"/>
        </w:rPr>
        <w:t>, Mr Osbon,</w:t>
      </w:r>
      <w:r w:rsidR="0064344A" w:rsidRPr="006A7440">
        <w:rPr>
          <w:rFonts w:ascii="Arial" w:hAnsi="Arial" w:cs="Arial"/>
          <w:sz w:val="24"/>
          <w:szCs w:val="24"/>
        </w:rPr>
        <w:t xml:space="preserve"> received after the deadline by one day</w:t>
      </w:r>
      <w:r w:rsidR="006A7440" w:rsidRPr="006A7440">
        <w:rPr>
          <w:rFonts w:ascii="Arial" w:hAnsi="Arial" w:cs="Arial"/>
          <w:sz w:val="24"/>
          <w:szCs w:val="24"/>
        </w:rPr>
        <w:t xml:space="preserve"> will be accepted and circulated to all parties.</w:t>
      </w:r>
    </w:p>
    <w:p w14:paraId="20E7D620" w14:textId="77777777" w:rsidR="007E7244" w:rsidRPr="007E7244" w:rsidRDefault="007E7244" w:rsidP="007E7244">
      <w:pPr>
        <w:pStyle w:val="ListParagraph"/>
        <w:rPr>
          <w:rFonts w:ascii="Arial" w:hAnsi="Arial" w:cs="Arial"/>
          <w:sz w:val="24"/>
          <w:szCs w:val="24"/>
          <w:highlight w:val="cyan"/>
        </w:rPr>
      </w:pPr>
    </w:p>
    <w:p w14:paraId="67BEE1C3" w14:textId="58C1EB95" w:rsidR="007E7244" w:rsidRPr="00C80040" w:rsidRDefault="007E7244" w:rsidP="00467513">
      <w:pPr>
        <w:pStyle w:val="ListParagraph"/>
        <w:numPr>
          <w:ilvl w:val="0"/>
          <w:numId w:val="1"/>
        </w:numPr>
        <w:spacing w:before="10" w:after="10" w:line="360" w:lineRule="auto"/>
        <w:rPr>
          <w:rFonts w:ascii="Arial" w:hAnsi="Arial" w:cs="Arial"/>
          <w:sz w:val="24"/>
          <w:szCs w:val="24"/>
        </w:rPr>
      </w:pPr>
      <w:r w:rsidRPr="00C80040">
        <w:rPr>
          <w:rFonts w:ascii="Arial" w:hAnsi="Arial" w:cs="Arial"/>
          <w:sz w:val="24"/>
          <w:szCs w:val="24"/>
        </w:rPr>
        <w:t xml:space="preserve">At the Inquiry </w:t>
      </w:r>
      <w:r w:rsidR="002F47CD" w:rsidRPr="00C80040">
        <w:rPr>
          <w:rFonts w:ascii="Arial" w:hAnsi="Arial" w:cs="Arial"/>
          <w:sz w:val="24"/>
          <w:szCs w:val="24"/>
        </w:rPr>
        <w:t xml:space="preserve">it will be agreed who will </w:t>
      </w:r>
      <w:r w:rsidRPr="00C80040">
        <w:rPr>
          <w:rFonts w:ascii="Arial" w:hAnsi="Arial" w:cs="Arial"/>
          <w:sz w:val="24"/>
          <w:szCs w:val="24"/>
        </w:rPr>
        <w:t>take responsibility for kee</w:t>
      </w:r>
      <w:r w:rsidR="00C839C4" w:rsidRPr="00C80040">
        <w:rPr>
          <w:rFonts w:ascii="Arial" w:hAnsi="Arial" w:cs="Arial"/>
          <w:sz w:val="24"/>
          <w:szCs w:val="24"/>
        </w:rPr>
        <w:t>p</w:t>
      </w:r>
      <w:r w:rsidRPr="00C80040">
        <w:rPr>
          <w:rFonts w:ascii="Arial" w:hAnsi="Arial" w:cs="Arial"/>
          <w:sz w:val="24"/>
          <w:szCs w:val="24"/>
        </w:rPr>
        <w:t>ing the Inquiry Documents List</w:t>
      </w:r>
      <w:r w:rsidR="00D568BC" w:rsidRPr="00C80040">
        <w:rPr>
          <w:rFonts w:ascii="Arial" w:hAnsi="Arial" w:cs="Arial"/>
          <w:sz w:val="24"/>
          <w:szCs w:val="24"/>
        </w:rPr>
        <w:t>.  The Inspector</w:t>
      </w:r>
      <w:r w:rsidRPr="00C80040">
        <w:rPr>
          <w:rFonts w:ascii="Arial" w:hAnsi="Arial" w:cs="Arial"/>
          <w:sz w:val="24"/>
          <w:szCs w:val="24"/>
        </w:rPr>
        <w:t xml:space="preserve"> will </w:t>
      </w:r>
      <w:r w:rsidR="008F1AD0" w:rsidRPr="00C80040">
        <w:rPr>
          <w:rFonts w:ascii="Arial" w:hAnsi="Arial" w:cs="Arial"/>
          <w:sz w:val="24"/>
          <w:szCs w:val="24"/>
        </w:rPr>
        <w:t>identify (following discussion if necessary)</w:t>
      </w:r>
      <w:r w:rsidRPr="00C80040">
        <w:rPr>
          <w:rFonts w:ascii="Arial" w:hAnsi="Arial" w:cs="Arial"/>
          <w:sz w:val="24"/>
          <w:szCs w:val="24"/>
        </w:rPr>
        <w:t xml:space="preserve"> which documents are to be added and </w:t>
      </w:r>
      <w:r w:rsidR="00D568BC" w:rsidRPr="00C80040">
        <w:rPr>
          <w:rFonts w:ascii="Arial" w:hAnsi="Arial" w:cs="Arial"/>
          <w:sz w:val="24"/>
          <w:szCs w:val="24"/>
        </w:rPr>
        <w:t xml:space="preserve">this should be </w:t>
      </w:r>
      <w:r w:rsidRPr="00C80040">
        <w:rPr>
          <w:rFonts w:ascii="Arial" w:hAnsi="Arial" w:cs="Arial"/>
          <w:sz w:val="24"/>
          <w:szCs w:val="24"/>
        </w:rPr>
        <w:t xml:space="preserve">submitted daily to the case officer. It should be in a word format as set out at para </w:t>
      </w:r>
      <w:r w:rsidR="00C80040" w:rsidRPr="00C80040">
        <w:rPr>
          <w:rFonts w:ascii="Arial" w:hAnsi="Arial" w:cs="Arial"/>
          <w:sz w:val="24"/>
          <w:szCs w:val="24"/>
        </w:rPr>
        <w:t>4</w:t>
      </w:r>
      <w:r w:rsidR="008F70ED">
        <w:rPr>
          <w:rFonts w:ascii="Arial" w:hAnsi="Arial" w:cs="Arial"/>
          <w:sz w:val="24"/>
          <w:szCs w:val="24"/>
        </w:rPr>
        <w:t>1</w:t>
      </w:r>
      <w:r w:rsidRPr="00C80040">
        <w:rPr>
          <w:rFonts w:ascii="Arial" w:hAnsi="Arial" w:cs="Arial"/>
          <w:sz w:val="24"/>
          <w:szCs w:val="24"/>
        </w:rPr>
        <w:t xml:space="preserve"> above.</w:t>
      </w:r>
    </w:p>
    <w:p w14:paraId="23904BAE" w14:textId="77777777" w:rsidR="00437873" w:rsidRPr="00437873" w:rsidRDefault="00437873" w:rsidP="00437873">
      <w:pPr>
        <w:pStyle w:val="ListParagraph"/>
        <w:rPr>
          <w:rFonts w:ascii="Arial" w:hAnsi="Arial" w:cs="Arial"/>
          <w:sz w:val="24"/>
          <w:szCs w:val="24"/>
          <w:highlight w:val="cyan"/>
        </w:rPr>
      </w:pPr>
    </w:p>
    <w:p w14:paraId="364EF9CD" w14:textId="77777777" w:rsidR="00797EA6" w:rsidRDefault="00797EA6" w:rsidP="00437873">
      <w:pPr>
        <w:spacing w:before="10" w:after="10" w:line="360" w:lineRule="auto"/>
        <w:rPr>
          <w:rFonts w:ascii="Arial" w:hAnsi="Arial" w:cs="Arial"/>
          <w:b/>
          <w:bCs/>
          <w:sz w:val="24"/>
          <w:szCs w:val="24"/>
        </w:rPr>
      </w:pPr>
    </w:p>
    <w:p w14:paraId="2B3890AF" w14:textId="77777777" w:rsidR="00797EA6" w:rsidRDefault="00797EA6" w:rsidP="00437873">
      <w:pPr>
        <w:spacing w:before="10" w:after="10" w:line="360" w:lineRule="auto"/>
        <w:rPr>
          <w:rFonts w:ascii="Arial" w:hAnsi="Arial" w:cs="Arial"/>
          <w:b/>
          <w:bCs/>
          <w:sz w:val="24"/>
          <w:szCs w:val="24"/>
        </w:rPr>
      </w:pPr>
    </w:p>
    <w:p w14:paraId="11E187AD" w14:textId="6D0E696B" w:rsidR="00525DAD" w:rsidRPr="00116CDD" w:rsidRDefault="00437873" w:rsidP="00116CDD">
      <w:pPr>
        <w:spacing w:before="10" w:after="10" w:line="360" w:lineRule="auto"/>
        <w:rPr>
          <w:rFonts w:ascii="Arial" w:hAnsi="Arial" w:cs="Arial"/>
          <w:b/>
          <w:bCs/>
          <w:sz w:val="24"/>
          <w:szCs w:val="24"/>
        </w:rPr>
      </w:pPr>
      <w:r w:rsidRPr="00437873">
        <w:rPr>
          <w:rFonts w:ascii="Arial" w:hAnsi="Arial" w:cs="Arial"/>
          <w:b/>
          <w:bCs/>
          <w:sz w:val="24"/>
          <w:szCs w:val="24"/>
        </w:rPr>
        <w:t>Matters to be clarified</w:t>
      </w:r>
    </w:p>
    <w:p w14:paraId="3BA05B76" w14:textId="5FED9791" w:rsidR="00525DAD" w:rsidRPr="005B7089" w:rsidRDefault="00C03788" w:rsidP="00467513">
      <w:pPr>
        <w:pStyle w:val="ListParagraph"/>
        <w:numPr>
          <w:ilvl w:val="0"/>
          <w:numId w:val="1"/>
        </w:numPr>
        <w:spacing w:before="10" w:after="10" w:line="360" w:lineRule="auto"/>
        <w:rPr>
          <w:rFonts w:ascii="Arial" w:hAnsi="Arial" w:cs="Arial"/>
          <w:sz w:val="24"/>
          <w:szCs w:val="24"/>
        </w:rPr>
      </w:pPr>
      <w:r w:rsidRPr="005B7089">
        <w:rPr>
          <w:rFonts w:ascii="Arial" w:hAnsi="Arial" w:cs="Arial"/>
          <w:sz w:val="24"/>
          <w:szCs w:val="24"/>
        </w:rPr>
        <w:t xml:space="preserve"> Natural England </w:t>
      </w:r>
      <w:r w:rsidR="00437873" w:rsidRPr="005B7089">
        <w:rPr>
          <w:rFonts w:ascii="Arial" w:hAnsi="Arial" w:cs="Arial"/>
          <w:sz w:val="24"/>
          <w:szCs w:val="24"/>
        </w:rPr>
        <w:t xml:space="preserve">made a response on </w:t>
      </w:r>
      <w:r w:rsidRPr="005B7089">
        <w:rPr>
          <w:rFonts w:ascii="Arial" w:hAnsi="Arial" w:cs="Arial"/>
          <w:sz w:val="24"/>
          <w:szCs w:val="24"/>
        </w:rPr>
        <w:t>5 March 2024</w:t>
      </w:r>
      <w:r w:rsidR="00437873" w:rsidRPr="005B7089">
        <w:rPr>
          <w:rFonts w:ascii="Arial" w:hAnsi="Arial" w:cs="Arial"/>
          <w:sz w:val="24"/>
          <w:szCs w:val="24"/>
        </w:rPr>
        <w:t xml:space="preserve">. Please can the </w:t>
      </w:r>
      <w:r w:rsidR="00F50B68" w:rsidRPr="005B7089">
        <w:rPr>
          <w:rFonts w:ascii="Arial" w:hAnsi="Arial" w:cs="Arial"/>
          <w:sz w:val="24"/>
          <w:szCs w:val="24"/>
        </w:rPr>
        <w:t>LPA</w:t>
      </w:r>
      <w:r w:rsidR="00437873" w:rsidRPr="005B7089">
        <w:rPr>
          <w:rFonts w:ascii="Arial" w:hAnsi="Arial" w:cs="Arial"/>
          <w:sz w:val="24"/>
          <w:szCs w:val="24"/>
        </w:rPr>
        <w:t xml:space="preserve"> confirm whether or not they sought an additional response</w:t>
      </w:r>
      <w:r w:rsidR="005B7089" w:rsidRPr="005B7089">
        <w:rPr>
          <w:rFonts w:ascii="Arial" w:hAnsi="Arial" w:cs="Arial"/>
          <w:sz w:val="24"/>
          <w:szCs w:val="24"/>
        </w:rPr>
        <w:t xml:space="preserve">. </w:t>
      </w:r>
      <w:r w:rsidR="00F50B68" w:rsidRPr="005B7089">
        <w:rPr>
          <w:rFonts w:ascii="Arial" w:hAnsi="Arial" w:cs="Arial"/>
          <w:sz w:val="24"/>
          <w:szCs w:val="24"/>
        </w:rPr>
        <w:t xml:space="preserve"> </w:t>
      </w:r>
    </w:p>
    <w:p w14:paraId="24AEDED3" w14:textId="77777777" w:rsidR="00BC529F" w:rsidRPr="00BC529F" w:rsidRDefault="00BC529F" w:rsidP="00BC529F">
      <w:pPr>
        <w:pStyle w:val="ListParagraph"/>
        <w:rPr>
          <w:rFonts w:ascii="Arial" w:hAnsi="Arial" w:cs="Arial"/>
          <w:sz w:val="24"/>
          <w:szCs w:val="24"/>
          <w:highlight w:val="cyan"/>
        </w:rPr>
      </w:pPr>
    </w:p>
    <w:p w14:paraId="2654F7B0" w14:textId="3F3910FA" w:rsidR="00BC529F" w:rsidRPr="000804AB" w:rsidRDefault="000804AB" w:rsidP="00467513">
      <w:pPr>
        <w:pStyle w:val="ListParagraph"/>
        <w:numPr>
          <w:ilvl w:val="0"/>
          <w:numId w:val="1"/>
        </w:numPr>
        <w:spacing w:before="10" w:after="10" w:line="360" w:lineRule="auto"/>
        <w:rPr>
          <w:rFonts w:ascii="Arial" w:hAnsi="Arial" w:cs="Arial"/>
          <w:sz w:val="24"/>
          <w:szCs w:val="24"/>
        </w:rPr>
      </w:pPr>
      <w:r w:rsidRPr="000804AB">
        <w:rPr>
          <w:rFonts w:ascii="Arial" w:hAnsi="Arial" w:cs="Arial"/>
          <w:sz w:val="24"/>
          <w:szCs w:val="24"/>
        </w:rPr>
        <w:t>Advertisement</w:t>
      </w:r>
      <w:r w:rsidR="00BC529F" w:rsidRPr="000804AB">
        <w:rPr>
          <w:rFonts w:ascii="Arial" w:hAnsi="Arial" w:cs="Arial"/>
          <w:sz w:val="24"/>
          <w:szCs w:val="24"/>
        </w:rPr>
        <w:t xml:space="preserve"> – </w:t>
      </w:r>
      <w:r w:rsidR="005B7089" w:rsidRPr="000804AB">
        <w:rPr>
          <w:rFonts w:ascii="Arial" w:hAnsi="Arial" w:cs="Arial"/>
          <w:sz w:val="24"/>
          <w:szCs w:val="24"/>
        </w:rPr>
        <w:t xml:space="preserve">was the effect on the setting </w:t>
      </w:r>
      <w:r w:rsidRPr="000804AB">
        <w:rPr>
          <w:rFonts w:ascii="Arial" w:hAnsi="Arial" w:cs="Arial"/>
          <w:sz w:val="24"/>
          <w:szCs w:val="24"/>
        </w:rPr>
        <w:t xml:space="preserve">of Listed buildings </w:t>
      </w:r>
      <w:r w:rsidR="00BC529F" w:rsidRPr="000804AB">
        <w:rPr>
          <w:rFonts w:ascii="Arial" w:hAnsi="Arial" w:cs="Arial"/>
          <w:sz w:val="24"/>
          <w:szCs w:val="24"/>
        </w:rPr>
        <w:t xml:space="preserve">on LB and </w:t>
      </w:r>
      <w:r w:rsidRPr="000804AB">
        <w:rPr>
          <w:rFonts w:ascii="Arial" w:hAnsi="Arial" w:cs="Arial"/>
          <w:sz w:val="24"/>
          <w:szCs w:val="24"/>
        </w:rPr>
        <w:t>the Bentley Conservation Area set out</w:t>
      </w:r>
      <w:r w:rsidR="006F376D">
        <w:rPr>
          <w:rFonts w:ascii="Arial" w:hAnsi="Arial" w:cs="Arial"/>
          <w:sz w:val="24"/>
          <w:szCs w:val="24"/>
        </w:rPr>
        <w:t xml:space="preserve"> in terms of the appeal</w:t>
      </w:r>
      <w:r w:rsidRPr="000804AB">
        <w:rPr>
          <w:rFonts w:ascii="Arial" w:hAnsi="Arial" w:cs="Arial"/>
          <w:sz w:val="24"/>
          <w:szCs w:val="24"/>
        </w:rPr>
        <w:t>?</w:t>
      </w:r>
    </w:p>
    <w:p w14:paraId="61C69BD7" w14:textId="77777777" w:rsidR="009C1A41" w:rsidRPr="0082615A" w:rsidRDefault="009C1A41" w:rsidP="00467513">
      <w:pPr>
        <w:spacing w:before="10" w:after="10" w:line="360" w:lineRule="auto"/>
        <w:rPr>
          <w:rFonts w:ascii="Arial" w:hAnsi="Arial" w:cs="Arial"/>
          <w:sz w:val="24"/>
          <w:szCs w:val="24"/>
        </w:rPr>
      </w:pPr>
    </w:p>
    <w:p w14:paraId="2A51E676" w14:textId="2421ADD6" w:rsidR="009C1A41" w:rsidRPr="0082615A" w:rsidRDefault="009C1A41" w:rsidP="00467513">
      <w:pPr>
        <w:spacing w:before="10" w:after="10" w:line="360" w:lineRule="auto"/>
        <w:rPr>
          <w:rFonts w:ascii="Arial" w:hAnsi="Arial" w:cs="Arial"/>
          <w:b/>
          <w:bCs/>
          <w:sz w:val="24"/>
          <w:szCs w:val="24"/>
        </w:rPr>
      </w:pPr>
      <w:r w:rsidRPr="0082615A">
        <w:rPr>
          <w:rFonts w:ascii="Arial" w:hAnsi="Arial" w:cs="Arial"/>
          <w:b/>
          <w:bCs/>
          <w:sz w:val="24"/>
          <w:szCs w:val="24"/>
        </w:rPr>
        <w:t>Concluding Comments</w:t>
      </w:r>
    </w:p>
    <w:p w14:paraId="7C3CD85D" w14:textId="4D659774" w:rsidR="009C1A41" w:rsidRPr="0082615A" w:rsidRDefault="009C1A41" w:rsidP="00467513">
      <w:pPr>
        <w:pStyle w:val="ListParagraph"/>
        <w:numPr>
          <w:ilvl w:val="0"/>
          <w:numId w:val="1"/>
        </w:numPr>
        <w:spacing w:before="10" w:after="10" w:line="360" w:lineRule="auto"/>
        <w:rPr>
          <w:rFonts w:ascii="Arial" w:hAnsi="Arial" w:cs="Arial"/>
          <w:sz w:val="24"/>
          <w:szCs w:val="24"/>
        </w:rPr>
      </w:pPr>
      <w:r w:rsidRPr="0082615A">
        <w:rPr>
          <w:rFonts w:ascii="Arial" w:hAnsi="Arial" w:cs="Arial"/>
          <w:sz w:val="24"/>
          <w:szCs w:val="24"/>
        </w:rPr>
        <w:t xml:space="preserve">All parties are encouraged to engage in a collaborative manner in advance of the Inquiry. </w:t>
      </w:r>
    </w:p>
    <w:p w14:paraId="0DD048C0" w14:textId="77777777" w:rsidR="009C1A41" w:rsidRPr="0082615A" w:rsidRDefault="009C1A41" w:rsidP="00467513">
      <w:pPr>
        <w:pStyle w:val="ListParagraph"/>
        <w:spacing w:before="10" w:after="10" w:line="360" w:lineRule="auto"/>
        <w:rPr>
          <w:rFonts w:ascii="Arial" w:hAnsi="Arial" w:cs="Arial"/>
          <w:sz w:val="24"/>
          <w:szCs w:val="24"/>
        </w:rPr>
      </w:pPr>
    </w:p>
    <w:p w14:paraId="3CB586F3" w14:textId="0A83B04A" w:rsidR="009C1A41" w:rsidRPr="0082615A" w:rsidRDefault="009C1A41" w:rsidP="00467513">
      <w:pPr>
        <w:pStyle w:val="ListParagraph"/>
        <w:numPr>
          <w:ilvl w:val="0"/>
          <w:numId w:val="1"/>
        </w:numPr>
        <w:spacing w:before="10" w:after="10" w:line="360" w:lineRule="auto"/>
        <w:rPr>
          <w:rFonts w:ascii="Arial" w:hAnsi="Arial" w:cs="Arial"/>
          <w:sz w:val="24"/>
          <w:szCs w:val="24"/>
        </w:rPr>
      </w:pPr>
      <w:r w:rsidRPr="0082615A">
        <w:rPr>
          <w:rFonts w:ascii="Arial" w:hAnsi="Arial" w:cs="Arial"/>
          <w:sz w:val="24"/>
          <w:szCs w:val="24"/>
        </w:rPr>
        <w:t>The Inspector would like to thank you all for your attendance at the conference and your positive attitude. She wishes you all an enjoyable seasonal break before you next meet.</w:t>
      </w:r>
    </w:p>
    <w:p w14:paraId="46C51970" w14:textId="77777777" w:rsidR="009C1A41" w:rsidRPr="0082615A" w:rsidRDefault="009C1A41" w:rsidP="00467513">
      <w:pPr>
        <w:pStyle w:val="ListParagraph"/>
        <w:spacing w:before="10" w:after="10" w:line="360" w:lineRule="auto"/>
        <w:rPr>
          <w:rFonts w:ascii="Arial" w:hAnsi="Arial" w:cs="Arial"/>
          <w:sz w:val="24"/>
          <w:szCs w:val="24"/>
        </w:rPr>
      </w:pPr>
    </w:p>
    <w:p w14:paraId="14381DF6" w14:textId="5E36B34F" w:rsidR="009C1A41" w:rsidRPr="0082615A" w:rsidRDefault="009C1A41" w:rsidP="00467513">
      <w:pPr>
        <w:spacing w:before="10" w:after="10" w:line="360" w:lineRule="auto"/>
        <w:rPr>
          <w:rFonts w:ascii="Arial" w:hAnsi="Arial" w:cs="Arial"/>
          <w:sz w:val="24"/>
          <w:szCs w:val="24"/>
        </w:rPr>
      </w:pPr>
      <w:r w:rsidRPr="0082615A">
        <w:rPr>
          <w:rFonts w:ascii="Arial" w:hAnsi="Arial" w:cs="Arial"/>
          <w:sz w:val="24"/>
          <w:szCs w:val="24"/>
        </w:rPr>
        <w:t xml:space="preserve">                                                                 </w:t>
      </w:r>
      <w:r w:rsidR="0082615A">
        <w:rPr>
          <w:rFonts w:ascii="Arial" w:hAnsi="Arial" w:cs="Arial"/>
          <w:sz w:val="24"/>
          <w:szCs w:val="24"/>
        </w:rPr>
        <w:t xml:space="preserve">                         </w:t>
      </w:r>
      <w:r w:rsidRPr="0082615A">
        <w:rPr>
          <w:rFonts w:ascii="Arial" w:hAnsi="Arial" w:cs="Arial"/>
          <w:sz w:val="24"/>
          <w:szCs w:val="24"/>
        </w:rPr>
        <w:t xml:space="preserve">     Dated: </w:t>
      </w:r>
      <w:r w:rsidR="00447B06">
        <w:rPr>
          <w:rFonts w:ascii="Arial" w:hAnsi="Arial" w:cs="Arial"/>
          <w:sz w:val="24"/>
          <w:szCs w:val="24"/>
        </w:rPr>
        <w:t>4 November</w:t>
      </w:r>
      <w:r w:rsidRPr="0082615A">
        <w:rPr>
          <w:rFonts w:ascii="Arial" w:hAnsi="Arial" w:cs="Arial"/>
          <w:sz w:val="24"/>
          <w:szCs w:val="24"/>
        </w:rPr>
        <w:t xml:space="preserve"> 202</w:t>
      </w:r>
      <w:r w:rsidR="00447B06">
        <w:rPr>
          <w:rFonts w:ascii="Arial" w:hAnsi="Arial" w:cs="Arial"/>
          <w:sz w:val="24"/>
          <w:szCs w:val="24"/>
        </w:rPr>
        <w:t>5</w:t>
      </w:r>
    </w:p>
    <w:sectPr w:rsidR="009C1A41" w:rsidRPr="0082615A" w:rsidSect="00AD2166">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37562" w14:textId="77777777" w:rsidR="00E67B5E" w:rsidRDefault="00E67B5E" w:rsidP="00FE1644">
      <w:r>
        <w:separator/>
      </w:r>
    </w:p>
  </w:endnote>
  <w:endnote w:type="continuationSeparator" w:id="0">
    <w:p w14:paraId="38476BFA" w14:textId="77777777" w:rsidR="00E67B5E" w:rsidRDefault="00E67B5E" w:rsidP="00FE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EC75D" w14:textId="77777777" w:rsidR="00E67B5E" w:rsidRDefault="00E67B5E" w:rsidP="00FE1644">
      <w:r>
        <w:separator/>
      </w:r>
    </w:p>
  </w:footnote>
  <w:footnote w:type="continuationSeparator" w:id="0">
    <w:p w14:paraId="6C172CC3" w14:textId="77777777" w:rsidR="00E67B5E" w:rsidRDefault="00E67B5E" w:rsidP="00FE1644">
      <w:r>
        <w:continuationSeparator/>
      </w:r>
    </w:p>
  </w:footnote>
  <w:footnote w:id="1">
    <w:p w14:paraId="4F197CB4" w14:textId="55BD6D72" w:rsidR="00984F1D" w:rsidRDefault="00984F1D">
      <w:pPr>
        <w:pStyle w:val="FootnoteText"/>
      </w:pPr>
      <w:r>
        <w:rPr>
          <w:rStyle w:val="FootnoteReference"/>
        </w:rPr>
        <w:footnoteRef/>
      </w:r>
      <w:r>
        <w:t xml:space="preserve"> </w:t>
      </w:r>
      <w:r w:rsidR="004663CF">
        <w:t>The Inspector asks the parties to agree a post code reference for the 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D081D" w14:textId="226BA3BC" w:rsidR="00AD2166" w:rsidRDefault="00AD2166">
    <w:pPr>
      <w:pStyle w:val="Header"/>
    </w:pPr>
    <w:r>
      <w:rPr>
        <w:noProof/>
      </w:rPr>
      <w:drawing>
        <wp:inline distT="0" distB="0" distL="0" distR="0" wp14:anchorId="4629D824" wp14:editId="193F09E7">
          <wp:extent cx="3438525" cy="377825"/>
          <wp:effectExtent l="0" t="0" r="9525" b="3175"/>
          <wp:docPr id="1676774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3778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11B58"/>
    <w:multiLevelType w:val="hybridMultilevel"/>
    <w:tmpl w:val="105873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89B5084"/>
    <w:multiLevelType w:val="hybridMultilevel"/>
    <w:tmpl w:val="1E6EB49A"/>
    <w:lvl w:ilvl="0" w:tplc="7992460E">
      <w:start w:val="2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E4294D"/>
    <w:multiLevelType w:val="hybridMultilevel"/>
    <w:tmpl w:val="B0AC695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1A290A"/>
    <w:multiLevelType w:val="hybridMultilevel"/>
    <w:tmpl w:val="4F4EB6B8"/>
    <w:lvl w:ilvl="0" w:tplc="383A914A">
      <w:start w:val="23"/>
      <w:numFmt w:val="bullet"/>
      <w:lvlText w:val="-"/>
      <w:lvlJc w:val="left"/>
      <w:pPr>
        <w:ind w:left="1287" w:hanging="360"/>
      </w:pPr>
      <w:rPr>
        <w:rFonts w:ascii="Arial" w:eastAsia="Times New Roman"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4F8A185E"/>
    <w:multiLevelType w:val="hybridMultilevel"/>
    <w:tmpl w:val="DB2CBC46"/>
    <w:lvl w:ilvl="0" w:tplc="BBD205FC">
      <w:start w:val="1"/>
      <w:numFmt w:val="lowerLetter"/>
      <w:lvlText w:val="(%1)"/>
      <w:lvlJc w:val="left"/>
      <w:pPr>
        <w:ind w:left="1058" w:hanging="720"/>
      </w:pPr>
      <w:rPr>
        <w:rFonts w:hint="default"/>
      </w:rPr>
    </w:lvl>
    <w:lvl w:ilvl="1" w:tplc="08090019" w:tentative="1">
      <w:start w:val="1"/>
      <w:numFmt w:val="lowerLetter"/>
      <w:lvlText w:val="%2."/>
      <w:lvlJc w:val="left"/>
      <w:pPr>
        <w:ind w:left="1418" w:hanging="360"/>
      </w:pPr>
    </w:lvl>
    <w:lvl w:ilvl="2" w:tplc="0809001B" w:tentative="1">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5" w15:restartNumberingAfterBreak="0">
    <w:nsid w:val="744A0543"/>
    <w:multiLevelType w:val="hybridMultilevel"/>
    <w:tmpl w:val="1D828236"/>
    <w:lvl w:ilvl="0" w:tplc="09988B0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644"/>
    <w:rsid w:val="000064F1"/>
    <w:rsid w:val="00006FB5"/>
    <w:rsid w:val="00007DD3"/>
    <w:rsid w:val="000102A8"/>
    <w:rsid w:val="0002773E"/>
    <w:rsid w:val="00033B67"/>
    <w:rsid w:val="00046BBE"/>
    <w:rsid w:val="00050A0D"/>
    <w:rsid w:val="00052A54"/>
    <w:rsid w:val="00065D58"/>
    <w:rsid w:val="00073C91"/>
    <w:rsid w:val="000804AB"/>
    <w:rsid w:val="00080B39"/>
    <w:rsid w:val="00080E22"/>
    <w:rsid w:val="000A1F71"/>
    <w:rsid w:val="000A1FD7"/>
    <w:rsid w:val="000B3EC7"/>
    <w:rsid w:val="000C5EDE"/>
    <w:rsid w:val="000E0B96"/>
    <w:rsid w:val="000F2967"/>
    <w:rsid w:val="000F76B0"/>
    <w:rsid w:val="00102620"/>
    <w:rsid w:val="00111458"/>
    <w:rsid w:val="00116C7D"/>
    <w:rsid w:val="00116CDD"/>
    <w:rsid w:val="001201A1"/>
    <w:rsid w:val="00133181"/>
    <w:rsid w:val="001378FE"/>
    <w:rsid w:val="00143D83"/>
    <w:rsid w:val="00147C9B"/>
    <w:rsid w:val="001634B7"/>
    <w:rsid w:val="00180FE8"/>
    <w:rsid w:val="0018408D"/>
    <w:rsid w:val="001A764C"/>
    <w:rsid w:val="001D04E5"/>
    <w:rsid w:val="001E0ED2"/>
    <w:rsid w:val="001E6DED"/>
    <w:rsid w:val="001F20DD"/>
    <w:rsid w:val="001F625D"/>
    <w:rsid w:val="00202065"/>
    <w:rsid w:val="00203E9E"/>
    <w:rsid w:val="00210DF9"/>
    <w:rsid w:val="0021297C"/>
    <w:rsid w:val="002215B5"/>
    <w:rsid w:val="002308E8"/>
    <w:rsid w:val="00231125"/>
    <w:rsid w:val="00244590"/>
    <w:rsid w:val="00272E0A"/>
    <w:rsid w:val="00274794"/>
    <w:rsid w:val="00276AD2"/>
    <w:rsid w:val="00284651"/>
    <w:rsid w:val="00285B61"/>
    <w:rsid w:val="002B147D"/>
    <w:rsid w:val="002B5D6C"/>
    <w:rsid w:val="002C0823"/>
    <w:rsid w:val="002C2426"/>
    <w:rsid w:val="002D5B0D"/>
    <w:rsid w:val="002D5CF4"/>
    <w:rsid w:val="002E016A"/>
    <w:rsid w:val="002F03DD"/>
    <w:rsid w:val="002F47CD"/>
    <w:rsid w:val="003349B4"/>
    <w:rsid w:val="0037692B"/>
    <w:rsid w:val="00381E6D"/>
    <w:rsid w:val="003932D7"/>
    <w:rsid w:val="00394736"/>
    <w:rsid w:val="003974CE"/>
    <w:rsid w:val="003A1774"/>
    <w:rsid w:val="003A64A9"/>
    <w:rsid w:val="003B140A"/>
    <w:rsid w:val="003B2385"/>
    <w:rsid w:val="003B2F65"/>
    <w:rsid w:val="003B6ABC"/>
    <w:rsid w:val="003D311B"/>
    <w:rsid w:val="003D32F1"/>
    <w:rsid w:val="003D6C48"/>
    <w:rsid w:val="003E2C48"/>
    <w:rsid w:val="00401546"/>
    <w:rsid w:val="0040277F"/>
    <w:rsid w:val="00413A9E"/>
    <w:rsid w:val="0041429E"/>
    <w:rsid w:val="004305C5"/>
    <w:rsid w:val="00430FFB"/>
    <w:rsid w:val="004361FB"/>
    <w:rsid w:val="00437873"/>
    <w:rsid w:val="00444157"/>
    <w:rsid w:val="00447B06"/>
    <w:rsid w:val="004522E0"/>
    <w:rsid w:val="004552E0"/>
    <w:rsid w:val="0046304F"/>
    <w:rsid w:val="00465BE9"/>
    <w:rsid w:val="004663CF"/>
    <w:rsid w:val="00467513"/>
    <w:rsid w:val="00481B06"/>
    <w:rsid w:val="00495E32"/>
    <w:rsid w:val="00495FC5"/>
    <w:rsid w:val="00497054"/>
    <w:rsid w:val="004B45C7"/>
    <w:rsid w:val="004C20EE"/>
    <w:rsid w:val="004C5EF0"/>
    <w:rsid w:val="004D209A"/>
    <w:rsid w:val="004D4913"/>
    <w:rsid w:val="004E5034"/>
    <w:rsid w:val="004F4A8E"/>
    <w:rsid w:val="00521322"/>
    <w:rsid w:val="00525DAD"/>
    <w:rsid w:val="005356A5"/>
    <w:rsid w:val="005458FC"/>
    <w:rsid w:val="00554463"/>
    <w:rsid w:val="00567FB6"/>
    <w:rsid w:val="00587356"/>
    <w:rsid w:val="0059147F"/>
    <w:rsid w:val="005B7089"/>
    <w:rsid w:val="005C3E26"/>
    <w:rsid w:val="005D2FAE"/>
    <w:rsid w:val="005D39B9"/>
    <w:rsid w:val="005E1F71"/>
    <w:rsid w:val="005F2200"/>
    <w:rsid w:val="005F4EC0"/>
    <w:rsid w:val="005F5680"/>
    <w:rsid w:val="005F5F02"/>
    <w:rsid w:val="0060069A"/>
    <w:rsid w:val="006008CA"/>
    <w:rsid w:val="006025DF"/>
    <w:rsid w:val="00606DAF"/>
    <w:rsid w:val="006106D6"/>
    <w:rsid w:val="00616E56"/>
    <w:rsid w:val="00624E1B"/>
    <w:rsid w:val="00631AF4"/>
    <w:rsid w:val="00636C62"/>
    <w:rsid w:val="0064344A"/>
    <w:rsid w:val="00645AAA"/>
    <w:rsid w:val="00647EF6"/>
    <w:rsid w:val="0065110B"/>
    <w:rsid w:val="00653ED3"/>
    <w:rsid w:val="00654497"/>
    <w:rsid w:val="00656358"/>
    <w:rsid w:val="00656CE5"/>
    <w:rsid w:val="00667AC4"/>
    <w:rsid w:val="0067192E"/>
    <w:rsid w:val="00680611"/>
    <w:rsid w:val="00683605"/>
    <w:rsid w:val="00694F33"/>
    <w:rsid w:val="00695A4F"/>
    <w:rsid w:val="006A3254"/>
    <w:rsid w:val="006A4386"/>
    <w:rsid w:val="006A4997"/>
    <w:rsid w:val="006A5A92"/>
    <w:rsid w:val="006A5AB0"/>
    <w:rsid w:val="006A7440"/>
    <w:rsid w:val="006A7911"/>
    <w:rsid w:val="006B0CCA"/>
    <w:rsid w:val="006B5B80"/>
    <w:rsid w:val="006C6DFF"/>
    <w:rsid w:val="006D11CE"/>
    <w:rsid w:val="006E38B8"/>
    <w:rsid w:val="006E55E5"/>
    <w:rsid w:val="006E6A65"/>
    <w:rsid w:val="006E7978"/>
    <w:rsid w:val="006F30EE"/>
    <w:rsid w:val="006F376D"/>
    <w:rsid w:val="006F4985"/>
    <w:rsid w:val="0070177F"/>
    <w:rsid w:val="007111DB"/>
    <w:rsid w:val="007130D6"/>
    <w:rsid w:val="00731A19"/>
    <w:rsid w:val="00731C34"/>
    <w:rsid w:val="00734A0F"/>
    <w:rsid w:val="00735D76"/>
    <w:rsid w:val="00735E7A"/>
    <w:rsid w:val="00747660"/>
    <w:rsid w:val="00750F0F"/>
    <w:rsid w:val="007618BC"/>
    <w:rsid w:val="0076199A"/>
    <w:rsid w:val="007627D4"/>
    <w:rsid w:val="00766241"/>
    <w:rsid w:val="0078230F"/>
    <w:rsid w:val="0078624C"/>
    <w:rsid w:val="00797EA6"/>
    <w:rsid w:val="007A7473"/>
    <w:rsid w:val="007B5110"/>
    <w:rsid w:val="007B6335"/>
    <w:rsid w:val="007C4C01"/>
    <w:rsid w:val="007E3136"/>
    <w:rsid w:val="007E3BDF"/>
    <w:rsid w:val="007E6F8B"/>
    <w:rsid w:val="007E7244"/>
    <w:rsid w:val="007F3C80"/>
    <w:rsid w:val="00802E36"/>
    <w:rsid w:val="00806989"/>
    <w:rsid w:val="008113F5"/>
    <w:rsid w:val="00814C13"/>
    <w:rsid w:val="00821AED"/>
    <w:rsid w:val="00822E5C"/>
    <w:rsid w:val="008255A5"/>
    <w:rsid w:val="0082615A"/>
    <w:rsid w:val="008353C5"/>
    <w:rsid w:val="0084661A"/>
    <w:rsid w:val="00851267"/>
    <w:rsid w:val="008613DF"/>
    <w:rsid w:val="008634ED"/>
    <w:rsid w:val="008759B9"/>
    <w:rsid w:val="008924AC"/>
    <w:rsid w:val="00892FD5"/>
    <w:rsid w:val="00894814"/>
    <w:rsid w:val="0089508B"/>
    <w:rsid w:val="008A3CFA"/>
    <w:rsid w:val="008B00C3"/>
    <w:rsid w:val="008C1ABD"/>
    <w:rsid w:val="008C3D93"/>
    <w:rsid w:val="008D2ECF"/>
    <w:rsid w:val="008D63B3"/>
    <w:rsid w:val="008E2198"/>
    <w:rsid w:val="008E3EE9"/>
    <w:rsid w:val="008F1AD0"/>
    <w:rsid w:val="008F51FC"/>
    <w:rsid w:val="008F70ED"/>
    <w:rsid w:val="009105CD"/>
    <w:rsid w:val="0091246A"/>
    <w:rsid w:val="00913A13"/>
    <w:rsid w:val="00922D46"/>
    <w:rsid w:val="00923CBF"/>
    <w:rsid w:val="009362A6"/>
    <w:rsid w:val="00937EA4"/>
    <w:rsid w:val="00961B58"/>
    <w:rsid w:val="00962125"/>
    <w:rsid w:val="00962B0F"/>
    <w:rsid w:val="00962DEC"/>
    <w:rsid w:val="00967C56"/>
    <w:rsid w:val="00970946"/>
    <w:rsid w:val="00984F1D"/>
    <w:rsid w:val="009C1A41"/>
    <w:rsid w:val="009C1B01"/>
    <w:rsid w:val="009C3531"/>
    <w:rsid w:val="009C3954"/>
    <w:rsid w:val="009D1B35"/>
    <w:rsid w:val="009D43E2"/>
    <w:rsid w:val="009D51F6"/>
    <w:rsid w:val="009D6C0D"/>
    <w:rsid w:val="009E1EB4"/>
    <w:rsid w:val="009F2D8F"/>
    <w:rsid w:val="00A05E52"/>
    <w:rsid w:val="00A446D1"/>
    <w:rsid w:val="00A44A99"/>
    <w:rsid w:val="00A52AEB"/>
    <w:rsid w:val="00A5310F"/>
    <w:rsid w:val="00A63AD7"/>
    <w:rsid w:val="00A76404"/>
    <w:rsid w:val="00A950DC"/>
    <w:rsid w:val="00AA67C9"/>
    <w:rsid w:val="00AB1681"/>
    <w:rsid w:val="00AC38A4"/>
    <w:rsid w:val="00AD2166"/>
    <w:rsid w:val="00AD798C"/>
    <w:rsid w:val="00AE212A"/>
    <w:rsid w:val="00AE4345"/>
    <w:rsid w:val="00AE69A3"/>
    <w:rsid w:val="00B00555"/>
    <w:rsid w:val="00B1050C"/>
    <w:rsid w:val="00B126F5"/>
    <w:rsid w:val="00B22276"/>
    <w:rsid w:val="00B25E2B"/>
    <w:rsid w:val="00B2781D"/>
    <w:rsid w:val="00B30975"/>
    <w:rsid w:val="00B34F62"/>
    <w:rsid w:val="00B355BE"/>
    <w:rsid w:val="00B41C95"/>
    <w:rsid w:val="00B70907"/>
    <w:rsid w:val="00BA335C"/>
    <w:rsid w:val="00BB43D1"/>
    <w:rsid w:val="00BB761A"/>
    <w:rsid w:val="00BC529F"/>
    <w:rsid w:val="00BC5BFF"/>
    <w:rsid w:val="00BD5753"/>
    <w:rsid w:val="00BE2E03"/>
    <w:rsid w:val="00BF420F"/>
    <w:rsid w:val="00C03788"/>
    <w:rsid w:val="00C12D05"/>
    <w:rsid w:val="00C15A98"/>
    <w:rsid w:val="00C17B79"/>
    <w:rsid w:val="00C209EC"/>
    <w:rsid w:val="00C20E06"/>
    <w:rsid w:val="00C2637A"/>
    <w:rsid w:val="00C425B9"/>
    <w:rsid w:val="00C80040"/>
    <w:rsid w:val="00C839C4"/>
    <w:rsid w:val="00CB5F6F"/>
    <w:rsid w:val="00CC6EA4"/>
    <w:rsid w:val="00CD1852"/>
    <w:rsid w:val="00CD40DD"/>
    <w:rsid w:val="00CE2980"/>
    <w:rsid w:val="00CF27B8"/>
    <w:rsid w:val="00D0156A"/>
    <w:rsid w:val="00D02B9A"/>
    <w:rsid w:val="00D45C65"/>
    <w:rsid w:val="00D479BC"/>
    <w:rsid w:val="00D52E92"/>
    <w:rsid w:val="00D533DD"/>
    <w:rsid w:val="00D568BC"/>
    <w:rsid w:val="00DA59CE"/>
    <w:rsid w:val="00DC12F3"/>
    <w:rsid w:val="00DC17C2"/>
    <w:rsid w:val="00DC3655"/>
    <w:rsid w:val="00DF13CB"/>
    <w:rsid w:val="00E20D51"/>
    <w:rsid w:val="00E2301D"/>
    <w:rsid w:val="00E240E8"/>
    <w:rsid w:val="00E3143F"/>
    <w:rsid w:val="00E43463"/>
    <w:rsid w:val="00E47356"/>
    <w:rsid w:val="00E510ED"/>
    <w:rsid w:val="00E511B5"/>
    <w:rsid w:val="00E57D96"/>
    <w:rsid w:val="00E67B5E"/>
    <w:rsid w:val="00E93A4D"/>
    <w:rsid w:val="00E96C23"/>
    <w:rsid w:val="00EA6A7C"/>
    <w:rsid w:val="00EC1FF0"/>
    <w:rsid w:val="00EC4E49"/>
    <w:rsid w:val="00EC543B"/>
    <w:rsid w:val="00EC6487"/>
    <w:rsid w:val="00ED11E2"/>
    <w:rsid w:val="00EF5337"/>
    <w:rsid w:val="00F10A0E"/>
    <w:rsid w:val="00F3039E"/>
    <w:rsid w:val="00F32B16"/>
    <w:rsid w:val="00F5024B"/>
    <w:rsid w:val="00F50B68"/>
    <w:rsid w:val="00F84D95"/>
    <w:rsid w:val="00F85F36"/>
    <w:rsid w:val="00F91961"/>
    <w:rsid w:val="00F93BEC"/>
    <w:rsid w:val="00FB0842"/>
    <w:rsid w:val="00FC59D7"/>
    <w:rsid w:val="00FC6F62"/>
    <w:rsid w:val="00FC7A89"/>
    <w:rsid w:val="00FD52B6"/>
    <w:rsid w:val="00FD6F6F"/>
    <w:rsid w:val="00FD72E6"/>
    <w:rsid w:val="00FD74CF"/>
    <w:rsid w:val="00FE1644"/>
    <w:rsid w:val="00FF1FCF"/>
    <w:rsid w:val="00FF41DB"/>
    <w:rsid w:val="00FF4261"/>
    <w:rsid w:val="00FF7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B831F"/>
  <w15:chartTrackingRefBased/>
  <w15:docId w15:val="{D801E377-C7E3-4298-B114-0A919718F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644"/>
    <w:pPr>
      <w:spacing w:after="0" w:line="240" w:lineRule="auto"/>
    </w:pPr>
    <w:rPr>
      <w:rFonts w:ascii="Verdana" w:eastAsia="Times New Roman" w:hAnsi="Verdana" w:cs="Times New Roman"/>
      <w:kern w:val="0"/>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644"/>
    <w:pPr>
      <w:tabs>
        <w:tab w:val="center" w:pos="4513"/>
        <w:tab w:val="right" w:pos="9026"/>
      </w:tabs>
    </w:pPr>
  </w:style>
  <w:style w:type="character" w:customStyle="1" w:styleId="HeaderChar">
    <w:name w:val="Header Char"/>
    <w:basedOn w:val="DefaultParagraphFont"/>
    <w:link w:val="Header"/>
    <w:uiPriority w:val="99"/>
    <w:rsid w:val="00FE1644"/>
  </w:style>
  <w:style w:type="paragraph" w:styleId="Footer">
    <w:name w:val="footer"/>
    <w:basedOn w:val="Normal"/>
    <w:link w:val="FooterChar"/>
    <w:uiPriority w:val="99"/>
    <w:unhideWhenUsed/>
    <w:rsid w:val="00FE1644"/>
    <w:pPr>
      <w:tabs>
        <w:tab w:val="center" w:pos="4513"/>
        <w:tab w:val="right" w:pos="9026"/>
      </w:tabs>
    </w:pPr>
  </w:style>
  <w:style w:type="character" w:customStyle="1" w:styleId="FooterChar">
    <w:name w:val="Footer Char"/>
    <w:basedOn w:val="DefaultParagraphFont"/>
    <w:link w:val="Footer"/>
    <w:uiPriority w:val="99"/>
    <w:rsid w:val="00FE1644"/>
  </w:style>
  <w:style w:type="paragraph" w:customStyle="1" w:styleId="Style20ptBoldGreenRight031cmBefore12pt">
    <w:name w:val="Style 20 pt Bold Green Right:  0.31 cm Before:  12 pt"/>
    <w:basedOn w:val="Normal"/>
    <w:rsid w:val="00FE1644"/>
    <w:pPr>
      <w:spacing w:before="240"/>
      <w:ind w:right="176"/>
    </w:pPr>
    <w:rPr>
      <w:b/>
      <w:bCs/>
      <w:color w:val="000000"/>
      <w:sz w:val="40"/>
      <w:szCs w:val="40"/>
    </w:rPr>
  </w:style>
  <w:style w:type="paragraph" w:styleId="ListParagraph">
    <w:name w:val="List Paragraph"/>
    <w:basedOn w:val="Normal"/>
    <w:uiPriority w:val="34"/>
    <w:qFormat/>
    <w:rsid w:val="00FE1644"/>
    <w:pPr>
      <w:ind w:left="720"/>
      <w:contextualSpacing/>
    </w:pPr>
  </w:style>
  <w:style w:type="paragraph" w:styleId="FootnoteText">
    <w:name w:val="footnote text"/>
    <w:basedOn w:val="Normal"/>
    <w:link w:val="FootnoteTextChar"/>
    <w:uiPriority w:val="99"/>
    <w:semiHidden/>
    <w:unhideWhenUsed/>
    <w:rsid w:val="002C2426"/>
    <w:rPr>
      <w:sz w:val="20"/>
    </w:rPr>
  </w:style>
  <w:style w:type="character" w:customStyle="1" w:styleId="FootnoteTextChar">
    <w:name w:val="Footnote Text Char"/>
    <w:basedOn w:val="DefaultParagraphFont"/>
    <w:link w:val="FootnoteText"/>
    <w:uiPriority w:val="99"/>
    <w:semiHidden/>
    <w:rsid w:val="002C2426"/>
    <w:rPr>
      <w:rFonts w:ascii="Verdana" w:eastAsia="Times New Roman" w:hAnsi="Verdana"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2C2426"/>
    <w:rPr>
      <w:vertAlign w:val="superscript"/>
    </w:rPr>
  </w:style>
  <w:style w:type="character" w:styleId="Hyperlink">
    <w:name w:val="Hyperlink"/>
    <w:basedOn w:val="DefaultParagraphFont"/>
    <w:uiPriority w:val="99"/>
    <w:unhideWhenUsed/>
    <w:rsid w:val="00EA6A7C"/>
    <w:rPr>
      <w:color w:val="0563C1" w:themeColor="hyperlink"/>
      <w:u w:val="single"/>
    </w:rPr>
  </w:style>
  <w:style w:type="character" w:styleId="UnresolvedMention">
    <w:name w:val="Unresolved Mention"/>
    <w:basedOn w:val="DefaultParagraphFont"/>
    <w:uiPriority w:val="99"/>
    <w:semiHidden/>
    <w:unhideWhenUsed/>
    <w:rsid w:val="00EA6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5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midsuffolk.gov.uk%2Fw%2Fcurrent-appeals&amp;data=05%7C02%7CZoe.Hill.x8%40planninginspectorate.gov.uk%7C27ed48797fbb448c389208de1af203cc%7C5878df986f8848ab9322998ce557088d%7C0%7C0%7C638977823914443460%7CUnknown%7CTWFpbGZsb3d8eyJFbXB0eU1hcGkiOnRydWUsIlYiOiIwLjAuMDAwMCIsIlAiOiJXaW4zMiIsIkFOIjoiTWFpbCIsIldUIjoyfQ%3D%3D%7C0%7C%7C%7C&amp;sdata=pASnYGEM7F7F8udwGzyLYw1YWozFdvA1ZRPLWDDbLMo%3D&amp;reserve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D2BD0-9B5B-4407-AFE6-2001620B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2264</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Zoe</dc:creator>
  <cp:keywords/>
  <dc:description/>
  <cp:lastModifiedBy>pati-svc</cp:lastModifiedBy>
  <cp:revision>2</cp:revision>
  <dcterms:created xsi:type="dcterms:W3CDTF">2025-11-07T10:43:00Z</dcterms:created>
  <dcterms:modified xsi:type="dcterms:W3CDTF">2025-11-07T10:43:00Z</dcterms:modified>
</cp:coreProperties>
</file>