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7856" w14:textId="61307643" w:rsidR="00A4125A" w:rsidRPr="00EA53F3" w:rsidRDefault="00A4125A" w:rsidP="00875477">
      <w:pPr>
        <w:pStyle w:val="Title"/>
      </w:pPr>
      <w:r w:rsidRPr="00EA53F3">
        <w:t xml:space="preserve">Well People, Healthy </w:t>
      </w:r>
      <w:r w:rsidRPr="000773C4">
        <w:t>Places</w:t>
      </w:r>
      <w:r w:rsidRPr="00EA53F3">
        <w:t xml:space="preserve"> Fund</w:t>
      </w:r>
    </w:p>
    <w:p w14:paraId="580CB1EB" w14:textId="1DC97B6F" w:rsidR="00260088" w:rsidRDefault="00875477" w:rsidP="00875477">
      <w:pPr>
        <w:pStyle w:val="Heading1"/>
      </w:pPr>
      <w:r w:rsidRPr="00EC1A5F">
        <w:t>Guidance Notes</w:t>
      </w:r>
    </w:p>
    <w:p w14:paraId="47095910" w14:textId="77777777" w:rsidR="00875477" w:rsidRPr="00875477" w:rsidRDefault="00875477" w:rsidP="00875477">
      <w:pPr>
        <w:pStyle w:val="Heading2"/>
      </w:pPr>
      <w:r w:rsidRPr="00875477">
        <w:t>About the Fund</w:t>
      </w:r>
    </w:p>
    <w:p w14:paraId="4CAA86DD" w14:textId="77777777" w:rsidR="00875477" w:rsidRPr="00875477" w:rsidRDefault="00875477" w:rsidP="00875477">
      <w:r w:rsidRPr="00875477">
        <w:t xml:space="preserve">The Well People, Healthy Places Fund is a partnership through which Suffolk County Council Public Health to support new or enhanced community-led projects that promote better wellbeing, healthier lifestyles and healthier places in Babergh and Mid Suffolk. </w:t>
      </w:r>
    </w:p>
    <w:p w14:paraId="4504B423" w14:textId="77777777" w:rsidR="00875477" w:rsidRPr="00875477" w:rsidRDefault="00875477" w:rsidP="00875477">
      <w:r w:rsidRPr="00875477">
        <w:t xml:space="preserve">The purpose of the fund is for people to be empowered and supported to grow the local activities, facilities and spaces that help them to be healthier and happier. It aims to improve physical and mental health through a ‘grassroots’ approach rather than a ‘service-led’ approach. </w:t>
      </w:r>
    </w:p>
    <w:p w14:paraId="607F731C" w14:textId="77777777" w:rsidR="00875477" w:rsidRPr="00875477" w:rsidRDefault="00875477" w:rsidP="00875477">
      <w:pPr>
        <w:pStyle w:val="Heading3"/>
      </w:pPr>
      <w:r w:rsidRPr="00875477">
        <w:t>Fund Details</w:t>
      </w:r>
    </w:p>
    <w:p w14:paraId="262C1025" w14:textId="07AE9C8B" w:rsidR="00875477" w:rsidRPr="00875477" w:rsidRDefault="00875477" w:rsidP="00875477">
      <w:r w:rsidRPr="00875477">
        <w:t xml:space="preserve">£77,776 of funding is available across Babergh and Mid Suffolk. </w:t>
      </w:r>
      <w:r w:rsidR="004E4B41">
        <w:t xml:space="preserve">Applications should be for at least </w:t>
      </w:r>
      <w:r w:rsidRPr="00875477">
        <w:t xml:space="preserve">£250 and </w:t>
      </w:r>
      <w:r w:rsidR="004E4B41">
        <w:t xml:space="preserve">not more than </w:t>
      </w:r>
      <w:r w:rsidRPr="00875477">
        <w:t>£5,000. Match funding is not required and up to 100% of project costs can be supported.</w:t>
      </w:r>
    </w:p>
    <w:p w14:paraId="5ABC2135" w14:textId="77777777" w:rsidR="00B21370" w:rsidRDefault="00875477" w:rsidP="00875477">
      <w:r w:rsidRPr="00875477">
        <w:t xml:space="preserve">Applications will be assessed on competitive basis. </w:t>
      </w:r>
    </w:p>
    <w:p w14:paraId="037420D4" w14:textId="6726E8C1" w:rsidR="00875477" w:rsidRPr="00B21370" w:rsidRDefault="00875477" w:rsidP="00875477">
      <w:pPr>
        <w:rPr>
          <w:b/>
          <w:bCs w:val="0"/>
        </w:rPr>
      </w:pPr>
      <w:r w:rsidRPr="00B21370">
        <w:rPr>
          <w:b/>
          <w:bCs w:val="0"/>
        </w:rPr>
        <w:t>The deadline for applications is 10 February 2025.</w:t>
      </w:r>
    </w:p>
    <w:p w14:paraId="191C2023" w14:textId="77777777" w:rsidR="00875477" w:rsidRPr="00875477" w:rsidRDefault="00875477" w:rsidP="00875477">
      <w:r w:rsidRPr="00875477">
        <w:t xml:space="preserve">Funding should be spent within 8 months of the grant being received. </w:t>
      </w:r>
    </w:p>
    <w:p w14:paraId="67099E41" w14:textId="77777777" w:rsidR="00875477" w:rsidRPr="00875477" w:rsidRDefault="00875477" w:rsidP="00875477">
      <w:pPr>
        <w:pStyle w:val="Heading3"/>
      </w:pPr>
      <w:r w:rsidRPr="00875477">
        <w:t xml:space="preserve">Eligible </w:t>
      </w:r>
    </w:p>
    <w:p w14:paraId="7708FEA6" w14:textId="77777777" w:rsidR="00875477" w:rsidRPr="00875477" w:rsidRDefault="00875477" w:rsidP="00875477">
      <w:r w:rsidRPr="00875477">
        <w:t>Eligible projects include, but are not limited to:</w:t>
      </w:r>
    </w:p>
    <w:p w14:paraId="45AD1D35" w14:textId="77777777" w:rsidR="001E22E3" w:rsidRDefault="001E22E3" w:rsidP="00001E78">
      <w:pPr>
        <w:pStyle w:val="ListParagraph"/>
        <w:numPr>
          <w:ilvl w:val="0"/>
          <w:numId w:val="29"/>
        </w:numPr>
        <w:jc w:val="left"/>
      </w:pPr>
      <w:r>
        <w:t>Regular activities that bring people together and reduce social isolation</w:t>
      </w:r>
    </w:p>
    <w:p w14:paraId="04A33D1E" w14:textId="77777777" w:rsidR="00237777" w:rsidRDefault="001E22E3" w:rsidP="00001E78">
      <w:pPr>
        <w:pStyle w:val="ListParagraph"/>
        <w:numPr>
          <w:ilvl w:val="0"/>
          <w:numId w:val="29"/>
        </w:numPr>
        <w:jc w:val="left"/>
      </w:pPr>
      <w:r>
        <w:t xml:space="preserve">Regular activities that </w:t>
      </w:r>
      <w:r w:rsidR="00237777">
        <w:t>encourage to people to be more active or to exercise</w:t>
      </w:r>
    </w:p>
    <w:p w14:paraId="3E0E4846" w14:textId="3E8AC9C7" w:rsidR="00D150F0" w:rsidRDefault="00D150F0" w:rsidP="00001E78">
      <w:pPr>
        <w:pStyle w:val="ListParagraph"/>
        <w:numPr>
          <w:ilvl w:val="0"/>
          <w:numId w:val="29"/>
        </w:numPr>
        <w:jc w:val="left"/>
      </w:pPr>
      <w:r>
        <w:t>Regular activit</w:t>
      </w:r>
      <w:r w:rsidR="000B319D">
        <w:t>i</w:t>
      </w:r>
      <w:r>
        <w:t>es</w:t>
      </w:r>
      <w:r w:rsidR="000B319D">
        <w:t xml:space="preserve"> that </w:t>
      </w:r>
      <w:r w:rsidR="00064E31">
        <w:t>support people to have healthier lifestyles</w:t>
      </w:r>
    </w:p>
    <w:p w14:paraId="6D9A03A3" w14:textId="0AD6B2B7" w:rsidR="0031000D" w:rsidRDefault="0031000D" w:rsidP="00001E78">
      <w:pPr>
        <w:pStyle w:val="ListParagraph"/>
        <w:numPr>
          <w:ilvl w:val="0"/>
          <w:numId w:val="29"/>
        </w:numPr>
        <w:jc w:val="left"/>
      </w:pPr>
      <w:r>
        <w:t>Regular</w:t>
      </w:r>
      <w:r w:rsidR="00001E78">
        <w:t xml:space="preserve"> </w:t>
      </w:r>
      <w:r>
        <w:t>activities that empower communities to improve services for health &amp; wellbeing</w:t>
      </w:r>
    </w:p>
    <w:p w14:paraId="57015C53" w14:textId="02DF5A0D" w:rsidR="00064E31" w:rsidRDefault="00064E31" w:rsidP="00001E78">
      <w:pPr>
        <w:pStyle w:val="ListParagraph"/>
        <w:numPr>
          <w:ilvl w:val="0"/>
          <w:numId w:val="29"/>
        </w:numPr>
        <w:jc w:val="left"/>
      </w:pPr>
      <w:r>
        <w:t>One</w:t>
      </w:r>
      <w:r w:rsidR="0031000D">
        <w:t>-</w:t>
      </w:r>
      <w:r>
        <w:t>off events that support the same</w:t>
      </w:r>
    </w:p>
    <w:p w14:paraId="2F1E1ABF" w14:textId="2B4E561D" w:rsidR="00875477" w:rsidRDefault="00875477" w:rsidP="00001E78">
      <w:pPr>
        <w:pStyle w:val="ListParagraph"/>
        <w:numPr>
          <w:ilvl w:val="0"/>
          <w:numId w:val="29"/>
        </w:numPr>
        <w:jc w:val="left"/>
      </w:pPr>
      <w:r w:rsidRPr="00875477">
        <w:t xml:space="preserve">Purchase of tools or equipment which </w:t>
      </w:r>
      <w:r w:rsidR="00237777">
        <w:t xml:space="preserve">support activities </w:t>
      </w:r>
      <w:r w:rsidR="00955D03">
        <w:t>of the types given above</w:t>
      </w:r>
    </w:p>
    <w:p w14:paraId="6C3E40F1" w14:textId="5B1E5ECD" w:rsidR="00955D03" w:rsidRPr="00875477" w:rsidRDefault="00D150F0" w:rsidP="00001E78">
      <w:pPr>
        <w:pStyle w:val="ListParagraph"/>
        <w:numPr>
          <w:ilvl w:val="0"/>
          <w:numId w:val="29"/>
        </w:numPr>
        <w:jc w:val="left"/>
      </w:pPr>
      <w:r>
        <w:t xml:space="preserve">Improvements to buildings or facilities </w:t>
      </w:r>
      <w:r w:rsidRPr="00875477">
        <w:t xml:space="preserve">which </w:t>
      </w:r>
      <w:r>
        <w:t>support activities of the types given above</w:t>
      </w:r>
    </w:p>
    <w:p w14:paraId="30F4CF5B" w14:textId="77777777" w:rsidR="00875477" w:rsidRPr="00875477" w:rsidRDefault="00875477" w:rsidP="00875477">
      <w:pPr>
        <w:pStyle w:val="Heading3"/>
      </w:pPr>
      <w:r w:rsidRPr="00875477">
        <w:t xml:space="preserve">Ineligible </w:t>
      </w:r>
    </w:p>
    <w:p w14:paraId="3AC391DA" w14:textId="77777777" w:rsidR="00875477" w:rsidRPr="00875477" w:rsidRDefault="00875477" w:rsidP="00875477">
      <w:pPr>
        <w:pStyle w:val="ListParagraph"/>
        <w:numPr>
          <w:ilvl w:val="0"/>
          <w:numId w:val="30"/>
        </w:numPr>
      </w:pPr>
      <w:r w:rsidRPr="00875477">
        <w:t>Private individuals</w:t>
      </w:r>
    </w:p>
    <w:p w14:paraId="7BBF3015" w14:textId="77777777" w:rsidR="00875477" w:rsidRPr="00875477" w:rsidRDefault="00875477" w:rsidP="00875477">
      <w:pPr>
        <w:pStyle w:val="ListParagraph"/>
        <w:numPr>
          <w:ilvl w:val="0"/>
          <w:numId w:val="30"/>
        </w:numPr>
      </w:pPr>
      <w:r w:rsidRPr="00875477">
        <w:t>For-profit businesses</w:t>
      </w:r>
    </w:p>
    <w:p w14:paraId="70A4984D" w14:textId="77777777" w:rsidR="00875477" w:rsidRPr="00875477" w:rsidRDefault="00875477" w:rsidP="00875477">
      <w:pPr>
        <w:pStyle w:val="ListParagraph"/>
        <w:numPr>
          <w:ilvl w:val="0"/>
          <w:numId w:val="30"/>
        </w:numPr>
      </w:pPr>
      <w:r w:rsidRPr="00875477">
        <w:t>Statutory authorities</w:t>
      </w:r>
    </w:p>
    <w:p w14:paraId="7573B9C8" w14:textId="77777777" w:rsidR="00875477" w:rsidRPr="00875477" w:rsidRDefault="00875477" w:rsidP="00875477">
      <w:pPr>
        <w:pStyle w:val="ListParagraph"/>
        <w:numPr>
          <w:ilvl w:val="0"/>
          <w:numId w:val="30"/>
        </w:numPr>
      </w:pPr>
      <w:r w:rsidRPr="00875477">
        <w:t>Schools where there is no wider community benefit</w:t>
      </w:r>
    </w:p>
    <w:p w14:paraId="73AB1893" w14:textId="77777777" w:rsidR="00875477" w:rsidRPr="00875477" w:rsidRDefault="00875477" w:rsidP="00875477">
      <w:pPr>
        <w:pStyle w:val="ListParagraph"/>
        <w:numPr>
          <w:ilvl w:val="0"/>
          <w:numId w:val="30"/>
        </w:numPr>
      </w:pPr>
      <w:r w:rsidRPr="00875477">
        <w:t>Churches where there is no wider community benefit</w:t>
      </w:r>
    </w:p>
    <w:p w14:paraId="05DAC767" w14:textId="77777777" w:rsidR="00875477" w:rsidRPr="00875477" w:rsidRDefault="00875477" w:rsidP="00875477">
      <w:pPr>
        <w:pStyle w:val="ListParagraph"/>
        <w:numPr>
          <w:ilvl w:val="0"/>
          <w:numId w:val="30"/>
        </w:numPr>
      </w:pPr>
      <w:r w:rsidRPr="00875477">
        <w:t>Community groups without an independent bank account</w:t>
      </w:r>
    </w:p>
    <w:p w14:paraId="3520619B" w14:textId="77777777" w:rsidR="00875477" w:rsidRPr="00875477" w:rsidRDefault="00875477" w:rsidP="00875477">
      <w:pPr>
        <w:pStyle w:val="ListParagraph"/>
        <w:numPr>
          <w:ilvl w:val="0"/>
          <w:numId w:val="30"/>
        </w:numPr>
      </w:pPr>
      <w:r w:rsidRPr="00875477">
        <w:lastRenderedPageBreak/>
        <w:t>Activities promoting religious or political beliefs</w:t>
      </w:r>
    </w:p>
    <w:p w14:paraId="364D5113" w14:textId="77777777" w:rsidR="00875477" w:rsidRPr="00875477" w:rsidRDefault="00875477" w:rsidP="00875477">
      <w:pPr>
        <w:pStyle w:val="ListParagraph"/>
        <w:numPr>
          <w:ilvl w:val="0"/>
          <w:numId w:val="30"/>
        </w:numPr>
      </w:pPr>
      <w:r w:rsidRPr="00875477">
        <w:t>Services commenced or goods ordered prior to Grants being awarded</w:t>
      </w:r>
    </w:p>
    <w:p w14:paraId="6885E7D1" w14:textId="5E10551B" w:rsidR="00875477" w:rsidRPr="00875477" w:rsidRDefault="00875477" w:rsidP="00875477">
      <w:pPr>
        <w:pStyle w:val="Heading1"/>
      </w:pPr>
      <w:r w:rsidRPr="00875477">
        <w:t>Fund Priorities</w:t>
      </w:r>
    </w:p>
    <w:p w14:paraId="741B3123" w14:textId="77777777" w:rsidR="00875477" w:rsidRPr="00875477" w:rsidRDefault="00875477" w:rsidP="00875477">
      <w:r w:rsidRPr="00875477">
        <w:t xml:space="preserve">Applicants should be seeking for their project to enable one, some or </w:t>
      </w:r>
      <w:proofErr w:type="gramStart"/>
      <w:r w:rsidRPr="00875477">
        <w:t>all of</w:t>
      </w:r>
      <w:proofErr w:type="gramEnd"/>
      <w:r w:rsidRPr="00875477">
        <w:t xml:space="preserve"> the following themes.</w:t>
      </w:r>
    </w:p>
    <w:tbl>
      <w:tblPr>
        <w:tblStyle w:val="TableGrid"/>
        <w:tblW w:w="0" w:type="auto"/>
        <w:tblLook w:val="04A0" w:firstRow="1" w:lastRow="0" w:firstColumn="1" w:lastColumn="0" w:noHBand="0" w:noVBand="1"/>
      </w:tblPr>
      <w:tblGrid>
        <w:gridCol w:w="2222"/>
        <w:gridCol w:w="2735"/>
        <w:gridCol w:w="4671"/>
      </w:tblGrid>
      <w:tr w:rsidR="008F122A" w:rsidRPr="00875477" w14:paraId="79790BCF" w14:textId="77777777" w:rsidTr="009A2AB9">
        <w:trPr>
          <w:trHeight w:val="503"/>
        </w:trPr>
        <w:tc>
          <w:tcPr>
            <w:tcW w:w="2222" w:type="dxa"/>
            <w:shd w:val="clear" w:color="auto" w:fill="C2D69B" w:themeFill="accent3" w:themeFillTint="99"/>
            <w:vAlign w:val="center"/>
          </w:tcPr>
          <w:p w14:paraId="469BA61F" w14:textId="34F1911A" w:rsidR="008F122A" w:rsidRPr="00875477" w:rsidRDefault="008F122A" w:rsidP="002E6B18">
            <w:pPr>
              <w:spacing w:after="0"/>
              <w:jc w:val="center"/>
            </w:pPr>
            <w:r>
              <w:t>Aim</w:t>
            </w:r>
          </w:p>
        </w:tc>
        <w:tc>
          <w:tcPr>
            <w:tcW w:w="2735" w:type="dxa"/>
            <w:shd w:val="clear" w:color="auto" w:fill="C2D69B" w:themeFill="accent3" w:themeFillTint="99"/>
            <w:vAlign w:val="center"/>
          </w:tcPr>
          <w:p w14:paraId="5C40C276" w14:textId="50A32247" w:rsidR="008F122A" w:rsidRPr="00875477" w:rsidRDefault="002E6B18" w:rsidP="002E6B18">
            <w:pPr>
              <w:spacing w:after="0"/>
              <w:jc w:val="center"/>
            </w:pPr>
            <w:r>
              <w:t>Purpose</w:t>
            </w:r>
          </w:p>
        </w:tc>
        <w:tc>
          <w:tcPr>
            <w:tcW w:w="4671" w:type="dxa"/>
            <w:shd w:val="clear" w:color="auto" w:fill="C2D69B" w:themeFill="accent3" w:themeFillTint="99"/>
            <w:vAlign w:val="center"/>
          </w:tcPr>
          <w:p w14:paraId="3B71027B" w14:textId="492DFD3A" w:rsidR="008F122A" w:rsidRDefault="002E6B18" w:rsidP="002E6B18">
            <w:pPr>
              <w:spacing w:after="0"/>
              <w:jc w:val="center"/>
            </w:pPr>
            <w:r>
              <w:t>Examples</w:t>
            </w:r>
          </w:p>
        </w:tc>
      </w:tr>
      <w:tr w:rsidR="000054C6" w:rsidRPr="00875477" w14:paraId="40FDD48B" w14:textId="0145BA06" w:rsidTr="009A2AB9">
        <w:trPr>
          <w:trHeight w:val="1380"/>
        </w:trPr>
        <w:tc>
          <w:tcPr>
            <w:tcW w:w="2222" w:type="dxa"/>
            <w:shd w:val="clear" w:color="auto" w:fill="EAF1DD" w:themeFill="accent3" w:themeFillTint="33"/>
            <w:vAlign w:val="center"/>
          </w:tcPr>
          <w:p w14:paraId="5239015A" w14:textId="77777777" w:rsidR="000054C6" w:rsidRPr="00875477" w:rsidRDefault="000054C6" w:rsidP="000054C6">
            <w:pPr>
              <w:spacing w:after="0"/>
              <w:jc w:val="left"/>
            </w:pPr>
            <w:r w:rsidRPr="00875477">
              <w:t xml:space="preserve">Stronger communities for health </w:t>
            </w:r>
          </w:p>
        </w:tc>
        <w:tc>
          <w:tcPr>
            <w:tcW w:w="2735" w:type="dxa"/>
            <w:vAlign w:val="center"/>
          </w:tcPr>
          <w:p w14:paraId="6FF5BA6D" w14:textId="5F3D060E" w:rsidR="000054C6" w:rsidRPr="00875477" w:rsidRDefault="000054C6" w:rsidP="000054C6">
            <w:pPr>
              <w:spacing w:after="0"/>
              <w:jc w:val="left"/>
            </w:pPr>
            <w:r w:rsidRPr="00875477">
              <w:t xml:space="preserve">Supporting community assets for healthier living; places, facilities and groups. </w:t>
            </w:r>
          </w:p>
        </w:tc>
        <w:tc>
          <w:tcPr>
            <w:tcW w:w="4671" w:type="dxa"/>
            <w:vAlign w:val="center"/>
          </w:tcPr>
          <w:p w14:paraId="0859FA95" w14:textId="26EE3543" w:rsidR="000054C6" w:rsidRDefault="000054C6" w:rsidP="00B943F6">
            <w:pPr>
              <w:spacing w:after="0"/>
              <w:jc w:val="left"/>
            </w:pPr>
            <w:r>
              <w:t>P</w:t>
            </w:r>
            <w:r w:rsidRPr="00875477">
              <w:t>arks, pitches, allotments</w:t>
            </w:r>
            <w:r w:rsidR="000F0F71">
              <w:t>, men’s sheds</w:t>
            </w:r>
            <w:r w:rsidRPr="00875477">
              <w:t xml:space="preserve"> and meeting places</w:t>
            </w:r>
            <w:r>
              <w:t>.</w:t>
            </w:r>
            <w:r w:rsidRPr="00875477">
              <w:t xml:space="preserve"> </w:t>
            </w:r>
          </w:p>
          <w:p w14:paraId="6AFE2249" w14:textId="2AD6AA8F" w:rsidR="000054C6" w:rsidRPr="00875477" w:rsidRDefault="000054C6" w:rsidP="00B943F6">
            <w:pPr>
              <w:spacing w:after="0"/>
              <w:jc w:val="left"/>
            </w:pPr>
            <w:r>
              <w:t>G</w:t>
            </w:r>
            <w:r w:rsidRPr="00875477">
              <w:t>ood neighbour schemes, litter picking groups, green space volunteers.</w:t>
            </w:r>
          </w:p>
        </w:tc>
      </w:tr>
      <w:tr w:rsidR="000054C6" w:rsidRPr="00875477" w14:paraId="2F223A47" w14:textId="4031B87E" w:rsidTr="009A2AB9">
        <w:trPr>
          <w:trHeight w:val="1380"/>
        </w:trPr>
        <w:tc>
          <w:tcPr>
            <w:tcW w:w="2222" w:type="dxa"/>
            <w:shd w:val="clear" w:color="auto" w:fill="EAF1DD" w:themeFill="accent3" w:themeFillTint="33"/>
            <w:vAlign w:val="center"/>
          </w:tcPr>
          <w:p w14:paraId="64CFB687" w14:textId="77777777" w:rsidR="000054C6" w:rsidRPr="00875477" w:rsidRDefault="000054C6" w:rsidP="000054C6">
            <w:pPr>
              <w:spacing w:after="0"/>
              <w:jc w:val="left"/>
            </w:pPr>
            <w:r w:rsidRPr="00875477">
              <w:t>Greater social connection and reduced loneliness</w:t>
            </w:r>
          </w:p>
        </w:tc>
        <w:tc>
          <w:tcPr>
            <w:tcW w:w="2735" w:type="dxa"/>
            <w:vAlign w:val="center"/>
          </w:tcPr>
          <w:p w14:paraId="0F9A57AD" w14:textId="2B52ADCC" w:rsidR="000054C6" w:rsidRPr="00875477" w:rsidRDefault="000054C6" w:rsidP="000054C6">
            <w:pPr>
              <w:spacing w:after="0"/>
              <w:jc w:val="left"/>
            </w:pPr>
            <w:r w:rsidRPr="00875477">
              <w:t xml:space="preserve">Bringing people together and strengthening relationships. </w:t>
            </w:r>
          </w:p>
        </w:tc>
        <w:tc>
          <w:tcPr>
            <w:tcW w:w="4671" w:type="dxa"/>
            <w:vAlign w:val="center"/>
          </w:tcPr>
          <w:p w14:paraId="4E7F7EEF" w14:textId="53DE502B" w:rsidR="000054C6" w:rsidRPr="00875477" w:rsidRDefault="000054C6" w:rsidP="00B943F6">
            <w:pPr>
              <w:spacing w:after="0"/>
              <w:jc w:val="left"/>
            </w:pPr>
            <w:r>
              <w:t>S</w:t>
            </w:r>
            <w:r w:rsidRPr="00875477">
              <w:t>ocial and support groups,</w:t>
            </w:r>
            <w:r w:rsidR="002E6B18">
              <w:t xml:space="preserve"> lunch clubs,</w:t>
            </w:r>
            <w:r w:rsidR="00AC767D">
              <w:t xml:space="preserve"> cultural events, arts &amp; crafts, </w:t>
            </w:r>
            <w:r w:rsidRPr="00875477">
              <w:t>social action, volunteering or sports.</w:t>
            </w:r>
          </w:p>
        </w:tc>
      </w:tr>
      <w:tr w:rsidR="000054C6" w:rsidRPr="00875477" w14:paraId="1B6DD963" w14:textId="021E4DB5" w:rsidTr="009A2AB9">
        <w:trPr>
          <w:trHeight w:val="1380"/>
        </w:trPr>
        <w:tc>
          <w:tcPr>
            <w:tcW w:w="2222" w:type="dxa"/>
            <w:shd w:val="clear" w:color="auto" w:fill="EAF1DD" w:themeFill="accent3" w:themeFillTint="33"/>
            <w:vAlign w:val="center"/>
          </w:tcPr>
          <w:p w14:paraId="4F2272A2" w14:textId="77777777" w:rsidR="000054C6" w:rsidRPr="00875477" w:rsidRDefault="000054C6" w:rsidP="000054C6">
            <w:pPr>
              <w:spacing w:after="0"/>
              <w:jc w:val="left"/>
            </w:pPr>
            <w:r w:rsidRPr="00875477">
              <w:t>Healthier lifestyles</w:t>
            </w:r>
          </w:p>
        </w:tc>
        <w:tc>
          <w:tcPr>
            <w:tcW w:w="2735" w:type="dxa"/>
            <w:vAlign w:val="center"/>
          </w:tcPr>
          <w:p w14:paraId="77949D92" w14:textId="5C17C266" w:rsidR="000054C6" w:rsidRPr="00875477" w:rsidRDefault="000054C6" w:rsidP="000054C6">
            <w:pPr>
              <w:spacing w:after="0"/>
              <w:jc w:val="left"/>
            </w:pPr>
            <w:r w:rsidRPr="00875477">
              <w:t xml:space="preserve">Supporting people to eat better, move more and live well. </w:t>
            </w:r>
          </w:p>
        </w:tc>
        <w:tc>
          <w:tcPr>
            <w:tcW w:w="4671" w:type="dxa"/>
            <w:vAlign w:val="center"/>
          </w:tcPr>
          <w:p w14:paraId="5F97CB07" w14:textId="0AFC36CF" w:rsidR="000054C6" w:rsidRPr="00875477" w:rsidRDefault="000054C6" w:rsidP="00B943F6">
            <w:pPr>
              <w:spacing w:after="0"/>
              <w:jc w:val="left"/>
            </w:pPr>
            <w:r>
              <w:t>S</w:t>
            </w:r>
            <w:r w:rsidRPr="00875477">
              <w:t>ports</w:t>
            </w:r>
            <w:r w:rsidR="00B943F6">
              <w:t xml:space="preserve">, </w:t>
            </w:r>
            <w:r w:rsidR="00340960">
              <w:t>exercise clas</w:t>
            </w:r>
            <w:r w:rsidR="000F0F71">
              <w:t xml:space="preserve">ses, </w:t>
            </w:r>
            <w:r w:rsidR="00B943F6" w:rsidRPr="00875477">
              <w:t>initiatives on substance issues</w:t>
            </w:r>
            <w:r w:rsidR="00B943F6">
              <w:t xml:space="preserve">, healthy eating, cooking skills and </w:t>
            </w:r>
            <w:r w:rsidRPr="00875477">
              <w:t>active pursuits like gardening</w:t>
            </w:r>
            <w:r w:rsidR="000F0F71">
              <w:t>/allotments or walking groups</w:t>
            </w:r>
            <w:r w:rsidRPr="00875477">
              <w:t>.</w:t>
            </w:r>
          </w:p>
        </w:tc>
      </w:tr>
      <w:tr w:rsidR="000054C6" w:rsidRPr="00875477" w14:paraId="2DE794F9" w14:textId="3300C5CE" w:rsidTr="009A2AB9">
        <w:trPr>
          <w:trHeight w:val="1380"/>
        </w:trPr>
        <w:tc>
          <w:tcPr>
            <w:tcW w:w="2222" w:type="dxa"/>
            <w:shd w:val="clear" w:color="auto" w:fill="EAF1DD" w:themeFill="accent3" w:themeFillTint="33"/>
            <w:vAlign w:val="center"/>
          </w:tcPr>
          <w:p w14:paraId="60395B71" w14:textId="77777777" w:rsidR="000054C6" w:rsidRPr="00875477" w:rsidRDefault="000054C6" w:rsidP="000054C6">
            <w:pPr>
              <w:spacing w:after="0"/>
              <w:jc w:val="left"/>
            </w:pPr>
            <w:r w:rsidRPr="00875477">
              <w:t>Involving people in improving services</w:t>
            </w:r>
          </w:p>
        </w:tc>
        <w:tc>
          <w:tcPr>
            <w:tcW w:w="2735" w:type="dxa"/>
            <w:vAlign w:val="center"/>
          </w:tcPr>
          <w:p w14:paraId="1375EBE6" w14:textId="6A29B667" w:rsidR="000054C6" w:rsidRPr="00875477" w:rsidRDefault="000054C6" w:rsidP="000054C6">
            <w:pPr>
              <w:spacing w:after="0"/>
              <w:jc w:val="left"/>
            </w:pPr>
            <w:r w:rsidRPr="00875477">
              <w:t xml:space="preserve">Supporting people to improve health and wellbeing services.  </w:t>
            </w:r>
          </w:p>
        </w:tc>
        <w:tc>
          <w:tcPr>
            <w:tcW w:w="4671" w:type="dxa"/>
            <w:vAlign w:val="center"/>
          </w:tcPr>
          <w:p w14:paraId="5227A0A1" w14:textId="6795405A" w:rsidR="009A2AB9" w:rsidRDefault="0084043D" w:rsidP="00B943F6">
            <w:pPr>
              <w:spacing w:after="0"/>
              <w:jc w:val="left"/>
            </w:pPr>
            <w:r>
              <w:t xml:space="preserve">Projects </w:t>
            </w:r>
            <w:r w:rsidR="000054C6" w:rsidRPr="00875477">
              <w:t xml:space="preserve">by user groups </w:t>
            </w:r>
            <w:r w:rsidR="009A2AB9">
              <w:t xml:space="preserve">(e.g. </w:t>
            </w:r>
            <w:r w:rsidR="009A2AB9" w:rsidRPr="00875477">
              <w:t xml:space="preserve">Patient Participation Groups </w:t>
            </w:r>
            <w:r w:rsidR="009A2AB9">
              <w:t xml:space="preserve">or </w:t>
            </w:r>
            <w:r w:rsidR="002B6A0F">
              <w:t xml:space="preserve">advocate groups) </w:t>
            </w:r>
            <w:r w:rsidR="000054C6" w:rsidRPr="00875477">
              <w:t>to make health and care services more effective</w:t>
            </w:r>
            <w:r w:rsidR="009A2AB9">
              <w:t>.</w:t>
            </w:r>
            <w:r w:rsidR="002A1C3F">
              <w:t xml:space="preserve"> </w:t>
            </w:r>
          </w:p>
          <w:p w14:paraId="3FB14E65" w14:textId="43FF00B6" w:rsidR="000054C6" w:rsidRPr="00875477" w:rsidRDefault="009A2AB9" w:rsidP="00B943F6">
            <w:pPr>
              <w:spacing w:after="0"/>
              <w:jc w:val="left"/>
            </w:pPr>
            <w:r>
              <w:t>G</w:t>
            </w:r>
            <w:r w:rsidR="002A1C3F">
              <w:t xml:space="preserve">athering </w:t>
            </w:r>
            <w:r>
              <w:t xml:space="preserve">service &amp; </w:t>
            </w:r>
            <w:r w:rsidR="002A1C3F">
              <w:t>user views</w:t>
            </w:r>
            <w:r w:rsidR="002E7250">
              <w:t xml:space="preserve"> to</w:t>
            </w:r>
            <w:r w:rsidR="002A1C3F">
              <w:t xml:space="preserve"> </w:t>
            </w:r>
            <w:r w:rsidR="00A26D77">
              <w:t>find</w:t>
            </w:r>
            <w:r w:rsidR="002A1C3F">
              <w:t xml:space="preserve"> </w:t>
            </w:r>
            <w:r w:rsidR="002E7250">
              <w:t xml:space="preserve">improvements, raise awareness </w:t>
            </w:r>
            <w:r w:rsidR="0084043D">
              <w:t>or to</w:t>
            </w:r>
            <w:r w:rsidR="002E7250">
              <w:t xml:space="preserve"> create guides</w:t>
            </w:r>
            <w:r w:rsidR="00C24412">
              <w:t xml:space="preserve"> &amp; resources</w:t>
            </w:r>
            <w:r w:rsidR="000054C6" w:rsidRPr="00875477">
              <w:t>.</w:t>
            </w:r>
          </w:p>
        </w:tc>
      </w:tr>
    </w:tbl>
    <w:p w14:paraId="59A83931" w14:textId="77777777" w:rsidR="00875477" w:rsidRPr="00875477" w:rsidRDefault="00875477" w:rsidP="00875477">
      <w:pPr>
        <w:pStyle w:val="Heading2"/>
      </w:pPr>
      <w:r w:rsidRPr="00875477">
        <w:t>Who can Apply?</w:t>
      </w:r>
    </w:p>
    <w:p w14:paraId="25A6EB5D" w14:textId="77777777" w:rsidR="00875477" w:rsidRPr="00875477" w:rsidRDefault="00875477" w:rsidP="00875477">
      <w:r w:rsidRPr="00875477">
        <w:t>Constituted VCFSE organisations can apply, such as Parish Councils, Uniformed Groups, Sports Clubs, Pre Schools, Village Halls, Parent Teacher Associations (PTAs) and Faith settings where the wider community is able to attend. Organisations must be place-based and already be providing a service to residents of Babergh or Mid Suffolk.</w:t>
      </w:r>
    </w:p>
    <w:p w14:paraId="0FA00B1B" w14:textId="77777777" w:rsidR="00875477" w:rsidRPr="00875477" w:rsidRDefault="00875477" w:rsidP="00875477">
      <w:pPr>
        <w:pStyle w:val="Heading3"/>
      </w:pPr>
      <w:r w:rsidRPr="00875477">
        <w:t>Organisation requirements</w:t>
      </w:r>
    </w:p>
    <w:p w14:paraId="09D6C6C1" w14:textId="77777777" w:rsidR="00875477" w:rsidRPr="00875477" w:rsidRDefault="00875477" w:rsidP="00875477">
      <w:r w:rsidRPr="00875477">
        <w:t xml:space="preserve">Groups must be constituted and have a bank account with 3 independent signatories. </w:t>
      </w:r>
    </w:p>
    <w:p w14:paraId="0F939995" w14:textId="77777777" w:rsidR="00875477" w:rsidRPr="00875477" w:rsidRDefault="00875477" w:rsidP="00875477">
      <w:r w:rsidRPr="00875477">
        <w:t>We require that all groups have 3 key policies in place:</w:t>
      </w:r>
    </w:p>
    <w:p w14:paraId="2C7796D6" w14:textId="77777777" w:rsidR="00875477" w:rsidRPr="00875477" w:rsidRDefault="00875477" w:rsidP="00875477">
      <w:pPr>
        <w:pStyle w:val="ListParagraph"/>
        <w:numPr>
          <w:ilvl w:val="0"/>
          <w:numId w:val="31"/>
        </w:numPr>
      </w:pPr>
      <w:r w:rsidRPr="00875477">
        <w:t>Safeguarding</w:t>
      </w:r>
    </w:p>
    <w:p w14:paraId="02E261F1" w14:textId="77777777" w:rsidR="00875477" w:rsidRPr="00875477" w:rsidRDefault="00875477" w:rsidP="00875477">
      <w:pPr>
        <w:pStyle w:val="ListParagraph"/>
        <w:numPr>
          <w:ilvl w:val="0"/>
          <w:numId w:val="31"/>
        </w:numPr>
      </w:pPr>
      <w:r w:rsidRPr="00875477">
        <w:t>Health and Safety</w:t>
      </w:r>
    </w:p>
    <w:p w14:paraId="41D417FE" w14:textId="77777777" w:rsidR="00875477" w:rsidRPr="00875477" w:rsidRDefault="00875477" w:rsidP="00875477">
      <w:pPr>
        <w:pStyle w:val="ListParagraph"/>
        <w:numPr>
          <w:ilvl w:val="0"/>
          <w:numId w:val="31"/>
        </w:numPr>
      </w:pPr>
      <w:r w:rsidRPr="00875477">
        <w:t>Equal Opportunities</w:t>
      </w:r>
    </w:p>
    <w:p w14:paraId="00A94305" w14:textId="77777777" w:rsidR="00875477" w:rsidRPr="00875477" w:rsidRDefault="00875477" w:rsidP="00875477">
      <w:r w:rsidRPr="00875477">
        <w:t xml:space="preserve">If not, the development of these through Community Action Suffolk would be a condition of any offer: </w:t>
      </w:r>
      <w:hyperlink r:id="rId11" w:history="1">
        <w:r w:rsidRPr="00875477">
          <w:rPr>
            <w:rStyle w:val="Hyperlink"/>
          </w:rPr>
          <w:t>Governance and Organisation Development - Community Action Suffolk</w:t>
        </w:r>
      </w:hyperlink>
      <w:r w:rsidRPr="00875477">
        <w:t xml:space="preserve"> </w:t>
      </w:r>
    </w:p>
    <w:p w14:paraId="787CD5D4" w14:textId="77777777" w:rsidR="00875477" w:rsidRPr="00875477" w:rsidRDefault="00875477" w:rsidP="00875477">
      <w:r w:rsidRPr="00875477">
        <w:lastRenderedPageBreak/>
        <w:t>Applicants must include all project costs and, if project costs exceed the amount applied for, details of the total funding package.</w:t>
      </w:r>
    </w:p>
    <w:p w14:paraId="68241D00" w14:textId="77777777" w:rsidR="00875477" w:rsidRPr="00875477" w:rsidRDefault="00875477" w:rsidP="00875477">
      <w:pPr>
        <w:pStyle w:val="Heading2"/>
      </w:pPr>
      <w:r w:rsidRPr="00875477">
        <w:t xml:space="preserve">How to apply </w:t>
      </w:r>
    </w:p>
    <w:p w14:paraId="4C797F76" w14:textId="51D70952" w:rsidR="00875477" w:rsidRPr="00875477" w:rsidRDefault="00875477" w:rsidP="00875477">
      <w:r w:rsidRPr="00875477">
        <w:t xml:space="preserve">Application forms can be found on each District Councils’ Community Grants webpage: </w:t>
      </w:r>
      <w:hyperlink r:id="rId12" w:history="1">
        <w:r w:rsidRPr="00EB6F76">
          <w:rPr>
            <w:rStyle w:val="Hyperlink"/>
          </w:rPr>
          <w:t>Babergh</w:t>
        </w:r>
      </w:hyperlink>
      <w:r w:rsidRPr="00875477">
        <w:t xml:space="preserve"> or </w:t>
      </w:r>
      <w:hyperlink r:id="rId13" w:history="1">
        <w:r w:rsidRPr="00EB6F76">
          <w:rPr>
            <w:rStyle w:val="Hyperlink"/>
          </w:rPr>
          <w:t>Mid Suffolk</w:t>
        </w:r>
      </w:hyperlink>
    </w:p>
    <w:p w14:paraId="7284D142" w14:textId="77777777" w:rsidR="0088481D" w:rsidRDefault="00875477" w:rsidP="00C02BE1">
      <w:pPr>
        <w:spacing w:after="0"/>
      </w:pPr>
      <w:r w:rsidRPr="00875477">
        <w:t>Completed application forms should be emailed to the Grants Team at</w:t>
      </w:r>
    </w:p>
    <w:p w14:paraId="16836692" w14:textId="77777777" w:rsidR="0088481D" w:rsidRDefault="00EB6F76" w:rsidP="00875477">
      <w:hyperlink r:id="rId14" w:history="1">
        <w:r w:rsidRPr="00345F79">
          <w:rPr>
            <w:rStyle w:val="Hyperlink"/>
          </w:rPr>
          <w:t>BMSDCGrants@baberghmidsuffolk.gov.uk</w:t>
        </w:r>
      </w:hyperlink>
      <w:r>
        <w:t xml:space="preserve"> </w:t>
      </w:r>
    </w:p>
    <w:p w14:paraId="6C1BB25F" w14:textId="359EE4F8" w:rsidR="00875477" w:rsidRPr="00875477" w:rsidRDefault="0088481D" w:rsidP="00875477">
      <w:r>
        <w:t xml:space="preserve">Alternatively, </w:t>
      </w:r>
      <w:r w:rsidR="00C02BE1">
        <w:t xml:space="preserve">applications may be submitted </w:t>
      </w:r>
      <w:r w:rsidR="00875477" w:rsidRPr="00875477">
        <w:t>by post. The postal address is given on the application form.</w:t>
      </w:r>
    </w:p>
    <w:p w14:paraId="7D96E4EA" w14:textId="77777777" w:rsidR="00875477" w:rsidRPr="00875477" w:rsidRDefault="00875477" w:rsidP="00EB6F76">
      <w:pPr>
        <w:pStyle w:val="Heading2"/>
      </w:pPr>
      <w:r w:rsidRPr="00875477">
        <w:t>Finding out if you are successful</w:t>
      </w:r>
    </w:p>
    <w:p w14:paraId="20D8CF55" w14:textId="77777777" w:rsidR="00875477" w:rsidRPr="00875477" w:rsidRDefault="00875477" w:rsidP="00875477">
      <w:r w:rsidRPr="00875477">
        <w:t>All applications will be scored after the closing date 10 February and a panel will then decide which applications are successful. Applicants will be notified of the outcome before 24 February.  We won’t be able to answer queries about outcomes before then.</w:t>
      </w:r>
    </w:p>
    <w:p w14:paraId="3896C021" w14:textId="77777777" w:rsidR="00875477" w:rsidRPr="00875477" w:rsidRDefault="00875477" w:rsidP="00875477">
      <w:r w:rsidRPr="00875477">
        <w:t>If your application is not successful, we will provide you with information on how to make future applications stronger and on alternative sources of funding.</w:t>
      </w:r>
    </w:p>
    <w:p w14:paraId="0A557A13" w14:textId="77777777" w:rsidR="00875477" w:rsidRPr="00875477" w:rsidRDefault="00875477" w:rsidP="00875477">
      <w:pPr>
        <w:pStyle w:val="Heading2"/>
      </w:pPr>
      <w:r w:rsidRPr="00875477">
        <w:t>Monitoring</w:t>
      </w:r>
    </w:p>
    <w:p w14:paraId="0C38D457" w14:textId="429754BF" w:rsidR="00875477" w:rsidRDefault="00875477" w:rsidP="00875477">
      <w:r w:rsidRPr="00875477">
        <w:t>Successful applicants will be expected to provide information on how the grant is spent and how well their project achieved its aims.</w:t>
      </w:r>
      <w:r w:rsidR="00E94AD8">
        <w:t xml:space="preserve"> </w:t>
      </w:r>
      <w:proofErr w:type="gramStart"/>
      <w:r w:rsidRPr="00875477">
        <w:t>They</w:t>
      </w:r>
      <w:proofErr w:type="gramEnd"/>
      <w:r w:rsidRPr="00875477">
        <w:t xml:space="preserve"> will receive monitoring form</w:t>
      </w:r>
      <w:r w:rsidR="0034559D">
        <w:t>s</w:t>
      </w:r>
      <w:r w:rsidRPr="00875477">
        <w:t xml:space="preserve"> alongside their award offer so that it is clear </w:t>
      </w:r>
      <w:r w:rsidR="0034559D" w:rsidRPr="00875477">
        <w:t xml:space="preserve">before the project starts </w:t>
      </w:r>
      <w:r w:rsidRPr="00875477">
        <w:t xml:space="preserve">what information needs to be collected.  </w:t>
      </w:r>
    </w:p>
    <w:tbl>
      <w:tblPr>
        <w:tblStyle w:val="TableGrid"/>
        <w:tblW w:w="0" w:type="auto"/>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07"/>
        <w:gridCol w:w="8721"/>
      </w:tblGrid>
      <w:tr w:rsidR="00D64908" w:rsidRPr="004A47B4" w14:paraId="71B88B8C" w14:textId="77777777" w:rsidTr="00AC6DD6">
        <w:trPr>
          <w:trHeight w:val="1437"/>
        </w:trPr>
        <w:tc>
          <w:tcPr>
            <w:tcW w:w="907" w:type="dxa"/>
            <w:vAlign w:val="center"/>
          </w:tcPr>
          <w:p w14:paraId="2BD50814" w14:textId="77777777" w:rsidR="00D64908" w:rsidRPr="004A47B4" w:rsidRDefault="00D64908" w:rsidP="00D64908">
            <w:pPr>
              <w:spacing w:after="0"/>
              <w:jc w:val="left"/>
              <w:rPr>
                <w:b/>
                <w:bCs w:val="0"/>
                <w:color w:val="943634" w:themeColor="accent2" w:themeShade="BF"/>
              </w:rPr>
            </w:pPr>
            <w:r w:rsidRPr="004A47B4">
              <w:rPr>
                <w:b/>
                <w:bCs w:val="0"/>
                <w:noProof/>
                <w:color w:val="943634" w:themeColor="accent2" w:themeShade="BF"/>
              </w:rPr>
              <w:drawing>
                <wp:inline distT="0" distB="0" distL="0" distR="0" wp14:anchorId="4FCE8081" wp14:editId="4024BE70">
                  <wp:extent cx="439387" cy="439387"/>
                  <wp:effectExtent l="0" t="0" r="0" b="0"/>
                  <wp:docPr id="461584877" name="Graphic 2"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84877" name="Graphic 461584877" descr="Documen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44155" cy="444155"/>
                          </a:xfrm>
                          <a:prstGeom prst="rect">
                            <a:avLst/>
                          </a:prstGeom>
                        </pic:spPr>
                      </pic:pic>
                    </a:graphicData>
                  </a:graphic>
                </wp:inline>
              </w:drawing>
            </w:r>
          </w:p>
        </w:tc>
        <w:tc>
          <w:tcPr>
            <w:tcW w:w="9549" w:type="dxa"/>
            <w:shd w:val="clear" w:color="auto" w:fill="F2DBDB" w:themeFill="accent2" w:themeFillTint="33"/>
            <w:vAlign w:val="center"/>
          </w:tcPr>
          <w:p w14:paraId="1EF37A4C" w14:textId="150A7DEA" w:rsidR="00D64908" w:rsidRPr="00D5360A" w:rsidRDefault="00234F83" w:rsidP="00D5360A">
            <w:pPr>
              <w:pStyle w:val="Notice"/>
              <w:numPr>
                <w:ilvl w:val="0"/>
                <w:numId w:val="32"/>
              </w:numPr>
              <w:spacing w:after="0"/>
              <w:jc w:val="left"/>
              <w:rPr>
                <w:bCs/>
              </w:rPr>
            </w:pPr>
            <w:r>
              <w:t>Project monitoring form</w:t>
            </w:r>
          </w:p>
          <w:p w14:paraId="60BC599C" w14:textId="77777777" w:rsidR="00D5360A" w:rsidRDefault="00D5360A" w:rsidP="00D5360A">
            <w:pPr>
              <w:pStyle w:val="Notice"/>
              <w:numPr>
                <w:ilvl w:val="0"/>
                <w:numId w:val="32"/>
              </w:numPr>
              <w:spacing w:after="0"/>
              <w:jc w:val="left"/>
              <w:rPr>
                <w:bCs/>
              </w:rPr>
            </w:pPr>
            <w:r>
              <w:rPr>
                <w:bCs/>
              </w:rPr>
              <w:t>Participant demographics form</w:t>
            </w:r>
            <w:r w:rsidR="005158BB">
              <w:rPr>
                <w:bCs/>
              </w:rPr>
              <w:t>s</w:t>
            </w:r>
          </w:p>
          <w:p w14:paraId="5932A031" w14:textId="1C92A609" w:rsidR="005158BB" w:rsidRDefault="005158BB" w:rsidP="00D5360A">
            <w:pPr>
              <w:pStyle w:val="Notice"/>
              <w:numPr>
                <w:ilvl w:val="0"/>
                <w:numId w:val="32"/>
              </w:numPr>
              <w:spacing w:after="0"/>
              <w:jc w:val="left"/>
              <w:rPr>
                <w:bCs/>
              </w:rPr>
            </w:pPr>
            <w:r>
              <w:rPr>
                <w:bCs/>
              </w:rPr>
              <w:t xml:space="preserve">Participant </w:t>
            </w:r>
            <w:r w:rsidR="00AC6DD6">
              <w:rPr>
                <w:bCs/>
              </w:rPr>
              <w:t xml:space="preserve">baseline </w:t>
            </w:r>
            <w:r>
              <w:rPr>
                <w:bCs/>
              </w:rPr>
              <w:t>forms</w:t>
            </w:r>
            <w:r w:rsidR="00AC6DD6">
              <w:rPr>
                <w:bCs/>
              </w:rPr>
              <w:t xml:space="preserve"> (for regular activities)</w:t>
            </w:r>
          </w:p>
          <w:p w14:paraId="26A3B737" w14:textId="03C2DA64" w:rsidR="005158BB" w:rsidRPr="004A47B4" w:rsidRDefault="00AC6DD6" w:rsidP="00AC6DD6">
            <w:pPr>
              <w:pStyle w:val="Notice"/>
              <w:numPr>
                <w:ilvl w:val="0"/>
                <w:numId w:val="32"/>
              </w:numPr>
              <w:spacing w:after="0"/>
              <w:jc w:val="left"/>
              <w:rPr>
                <w:bCs/>
              </w:rPr>
            </w:pPr>
            <w:r>
              <w:rPr>
                <w:bCs/>
              </w:rPr>
              <w:t>Participant feedback forms</w:t>
            </w:r>
            <w:r w:rsidR="00BD309C">
              <w:rPr>
                <w:bCs/>
              </w:rPr>
              <w:t xml:space="preserve"> </w:t>
            </w:r>
            <w:r w:rsidR="00FD7714">
              <w:rPr>
                <w:bCs/>
              </w:rPr>
              <w:t>for events or regular activities</w:t>
            </w:r>
          </w:p>
        </w:tc>
      </w:tr>
    </w:tbl>
    <w:p w14:paraId="3F1D1DBA" w14:textId="00A9BDC7" w:rsidR="00F63AA7" w:rsidRDefault="00875477" w:rsidP="00D70BCC">
      <w:pPr>
        <w:spacing w:before="240"/>
      </w:pPr>
      <w:r w:rsidRPr="00875477">
        <w:t xml:space="preserve">Monitoring forms should be returned to the Council </w:t>
      </w:r>
      <w:r w:rsidR="0055255A">
        <w:t>within 1</w:t>
      </w:r>
      <w:r w:rsidRPr="00875477">
        <w:t xml:space="preserve"> month </w:t>
      </w:r>
      <w:r w:rsidR="0055255A">
        <w:t xml:space="preserve">of </w:t>
      </w:r>
      <w:r w:rsidR="00EB6F76">
        <w:t xml:space="preserve">the project </w:t>
      </w:r>
      <w:r w:rsidR="00D70BCC">
        <w:t xml:space="preserve">being </w:t>
      </w:r>
      <w:r w:rsidR="00EB6F76">
        <w:t>completed</w:t>
      </w:r>
      <w:r w:rsidRPr="00875477">
        <w:t xml:space="preserve">. Capital projects will also need to submit receipts or invoices. </w:t>
      </w:r>
    </w:p>
    <w:p w14:paraId="22BE8684" w14:textId="77777777" w:rsidR="00D70BCC" w:rsidRDefault="00D70BCC" w:rsidP="00D70BCC">
      <w:pPr>
        <w:spacing w:before="240"/>
      </w:pPr>
    </w:p>
    <w:p w14:paraId="240D4E8A" w14:textId="77777777" w:rsidR="0034559D" w:rsidRDefault="0034559D" w:rsidP="00D70BCC">
      <w:pPr>
        <w:spacing w:before="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5080"/>
      </w:tblGrid>
      <w:tr w:rsidR="00011235" w14:paraId="7B56828B" w14:textId="77777777" w:rsidTr="00011235">
        <w:tc>
          <w:tcPr>
            <w:tcW w:w="5228" w:type="dxa"/>
            <w:vAlign w:val="center"/>
          </w:tcPr>
          <w:p w14:paraId="7A0A26C7" w14:textId="1645BDFD" w:rsidR="00011235" w:rsidRDefault="00011235" w:rsidP="00875477">
            <w:pPr>
              <w:pStyle w:val="Footer"/>
            </w:pPr>
            <w:r>
              <w:rPr>
                <w:noProof/>
                <w:lang w:eastAsia="en-GB"/>
              </w:rPr>
              <w:drawing>
                <wp:inline distT="0" distB="0" distL="0" distR="0" wp14:anchorId="0C96463D" wp14:editId="7C1155E4">
                  <wp:extent cx="2064336" cy="1021278"/>
                  <wp:effectExtent l="0" t="0" r="0" b="7620"/>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7"/>
                          <a:stretch>
                            <a:fillRect/>
                          </a:stretch>
                        </pic:blipFill>
                        <pic:spPr>
                          <a:xfrm>
                            <a:off x="0" y="0"/>
                            <a:ext cx="2087662" cy="1032818"/>
                          </a:xfrm>
                          <a:prstGeom prst="rect">
                            <a:avLst/>
                          </a:prstGeom>
                        </pic:spPr>
                      </pic:pic>
                    </a:graphicData>
                  </a:graphic>
                </wp:inline>
              </w:drawing>
            </w:r>
          </w:p>
        </w:tc>
        <w:tc>
          <w:tcPr>
            <w:tcW w:w="5228" w:type="dxa"/>
            <w:vAlign w:val="center"/>
          </w:tcPr>
          <w:p w14:paraId="727E88E4" w14:textId="4135FBA0" w:rsidR="00011235" w:rsidRDefault="00011235" w:rsidP="00875477">
            <w:pPr>
              <w:pStyle w:val="Footer"/>
            </w:pPr>
            <w:r>
              <w:rPr>
                <w:noProof/>
              </w:rPr>
              <w:drawing>
                <wp:inline distT="0" distB="0" distL="0" distR="0" wp14:anchorId="4F030849" wp14:editId="4261A638">
                  <wp:extent cx="2935548" cy="918737"/>
                  <wp:effectExtent l="0" t="0" r="0" b="0"/>
                  <wp:docPr id="69496599"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6599" name="Picture 4" descr="A blue sign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6381" cy="937776"/>
                          </a:xfrm>
                          <a:prstGeom prst="rect">
                            <a:avLst/>
                          </a:prstGeom>
                          <a:noFill/>
                          <a:ln>
                            <a:noFill/>
                          </a:ln>
                        </pic:spPr>
                      </pic:pic>
                    </a:graphicData>
                  </a:graphic>
                </wp:inline>
              </w:drawing>
            </w:r>
          </w:p>
        </w:tc>
      </w:tr>
    </w:tbl>
    <w:p w14:paraId="50B8F31B" w14:textId="16BE8C8F" w:rsidR="00011235" w:rsidRDefault="00011235" w:rsidP="00875477">
      <w:pPr>
        <w:pStyle w:val="Footer"/>
      </w:pPr>
    </w:p>
    <w:sectPr w:rsidR="00011235" w:rsidSect="00D775D3">
      <w:headerReference w:type="first" r:id="rId19"/>
      <w:pgSz w:w="11906" w:h="16838"/>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C22E" w14:textId="77777777" w:rsidR="00384100" w:rsidRDefault="00384100" w:rsidP="00875477">
      <w:r>
        <w:separator/>
      </w:r>
    </w:p>
  </w:endnote>
  <w:endnote w:type="continuationSeparator" w:id="0">
    <w:p w14:paraId="3822C84F" w14:textId="77777777" w:rsidR="00384100" w:rsidRDefault="00384100" w:rsidP="00875477">
      <w:r>
        <w:continuationSeparator/>
      </w:r>
    </w:p>
  </w:endnote>
  <w:endnote w:type="continuationNotice" w:id="1">
    <w:p w14:paraId="154A8227" w14:textId="77777777" w:rsidR="00384100" w:rsidRDefault="00384100" w:rsidP="00875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FBF43" w14:textId="77777777" w:rsidR="00384100" w:rsidRDefault="00384100" w:rsidP="00875477">
      <w:r>
        <w:separator/>
      </w:r>
    </w:p>
  </w:footnote>
  <w:footnote w:type="continuationSeparator" w:id="0">
    <w:p w14:paraId="46C1D98D" w14:textId="77777777" w:rsidR="00384100" w:rsidRDefault="00384100" w:rsidP="00875477">
      <w:r>
        <w:continuationSeparator/>
      </w:r>
    </w:p>
  </w:footnote>
  <w:footnote w:type="continuationNotice" w:id="1">
    <w:p w14:paraId="1387CDB2" w14:textId="77777777" w:rsidR="00384100" w:rsidRDefault="00384100" w:rsidP="00875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DC2E" w14:textId="2B16E5A4" w:rsidR="00317055" w:rsidRPr="009E15D4" w:rsidRDefault="00317055" w:rsidP="009E15D4">
    <w:pPr>
      <w:spacing w:after="0"/>
      <w:rPr>
        <w:b/>
        <w:bCs w:val="0"/>
      </w:rPr>
    </w:pPr>
    <w:r w:rsidRPr="009E15D4">
      <w:rPr>
        <w:b/>
        <w:bCs w:val="0"/>
        <w:noProof/>
        <w:sz w:val="20"/>
        <w:szCs w:val="20"/>
      </w:rPr>
      <w:drawing>
        <wp:anchor distT="0" distB="0" distL="114300" distR="114300" simplePos="0" relativeHeight="251658240" behindDoc="1" locked="0" layoutInCell="1" allowOverlap="1" wp14:anchorId="56498E60" wp14:editId="28749BDF">
          <wp:simplePos x="0" y="0"/>
          <wp:positionH relativeFrom="page">
            <wp:align>right</wp:align>
          </wp:positionH>
          <wp:positionV relativeFrom="paragraph">
            <wp:posOffset>-356762</wp:posOffset>
          </wp:positionV>
          <wp:extent cx="2707005"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r w:rsidRPr="009E15D4">
      <w:rPr>
        <w:b/>
        <w:bCs w:val="0"/>
      </w:rPr>
      <w:t>BMSDC Grants - Communities</w:t>
    </w:r>
  </w:p>
  <w:p w14:paraId="48D0CED6" w14:textId="1B3C5273" w:rsidR="003E44D9" w:rsidRPr="009E15D4" w:rsidRDefault="00317055" w:rsidP="00875477">
    <w:pPr>
      <w:rPr>
        <w:b/>
        <w:bCs w:val="0"/>
        <w:sz w:val="20"/>
        <w:szCs w:val="20"/>
      </w:rPr>
    </w:pPr>
    <w:r w:rsidRPr="009E15D4">
      <w:rPr>
        <w:b/>
        <w:bCs w:val="0"/>
      </w:rPr>
      <w:t>Babergh and Mid Suffolk District Councils</w:t>
    </w:r>
    <w:r w:rsidR="00E7499F" w:rsidRPr="009E15D4">
      <w:rPr>
        <w:b/>
        <w:bCs w:val="0"/>
      </w:rPr>
      <w:t xml:space="preserve"> with </w:t>
    </w:r>
    <w:r w:rsidRPr="009E15D4">
      <w:rPr>
        <w:b/>
        <w:bCs w:val="0"/>
      </w:rPr>
      <w:t xml:space="preserve">Suffolk County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F2F23"/>
    <w:multiLevelType w:val="hybridMultilevel"/>
    <w:tmpl w:val="0F2E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07B9A"/>
    <w:multiLevelType w:val="hybridMultilevel"/>
    <w:tmpl w:val="CD0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837B6"/>
    <w:multiLevelType w:val="hybridMultilevel"/>
    <w:tmpl w:val="F588FFA0"/>
    <w:lvl w:ilvl="0" w:tplc="98B4E0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935AF"/>
    <w:multiLevelType w:val="hybridMultilevel"/>
    <w:tmpl w:val="874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B09F0"/>
    <w:multiLevelType w:val="hybridMultilevel"/>
    <w:tmpl w:val="7E7861D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45DD0"/>
    <w:multiLevelType w:val="hybridMultilevel"/>
    <w:tmpl w:val="7E9C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6A07CB"/>
    <w:multiLevelType w:val="hybridMultilevel"/>
    <w:tmpl w:val="3422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47A05"/>
    <w:multiLevelType w:val="hybridMultilevel"/>
    <w:tmpl w:val="D81A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B5F6C"/>
    <w:multiLevelType w:val="hybridMultilevel"/>
    <w:tmpl w:val="63A0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91094"/>
    <w:multiLevelType w:val="hybridMultilevel"/>
    <w:tmpl w:val="5EB0E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9"/>
  </w:num>
  <w:num w:numId="3" w16cid:durableId="1941646364">
    <w:abstractNumId w:val="12"/>
  </w:num>
  <w:num w:numId="4" w16cid:durableId="1818303806">
    <w:abstractNumId w:val="26"/>
  </w:num>
  <w:num w:numId="5" w16cid:durableId="1491604528">
    <w:abstractNumId w:val="22"/>
  </w:num>
  <w:num w:numId="6" w16cid:durableId="1007365688">
    <w:abstractNumId w:val="14"/>
  </w:num>
  <w:num w:numId="7" w16cid:durableId="1213344382">
    <w:abstractNumId w:val="15"/>
  </w:num>
  <w:num w:numId="8" w16cid:durableId="1958095154">
    <w:abstractNumId w:val="28"/>
  </w:num>
  <w:num w:numId="9" w16cid:durableId="618610289">
    <w:abstractNumId w:val="31"/>
  </w:num>
  <w:num w:numId="10" w16cid:durableId="1470979283">
    <w:abstractNumId w:val="1"/>
  </w:num>
  <w:num w:numId="11" w16cid:durableId="327901812">
    <w:abstractNumId w:val="24"/>
  </w:num>
  <w:num w:numId="12" w16cid:durableId="433137989">
    <w:abstractNumId w:val="10"/>
  </w:num>
  <w:num w:numId="13" w16cid:durableId="1955818604">
    <w:abstractNumId w:val="9"/>
  </w:num>
  <w:num w:numId="14" w16cid:durableId="1576013599">
    <w:abstractNumId w:val="3"/>
  </w:num>
  <w:num w:numId="15" w16cid:durableId="972713452">
    <w:abstractNumId w:val="11"/>
  </w:num>
  <w:num w:numId="16" w16cid:durableId="1461799005">
    <w:abstractNumId w:val="4"/>
  </w:num>
  <w:num w:numId="17" w16cid:durableId="1070157040">
    <w:abstractNumId w:val="20"/>
  </w:num>
  <w:num w:numId="18" w16cid:durableId="375473866">
    <w:abstractNumId w:val="23"/>
  </w:num>
  <w:num w:numId="19" w16cid:durableId="1068502951">
    <w:abstractNumId w:val="7"/>
  </w:num>
  <w:num w:numId="20" w16cid:durableId="1600328590">
    <w:abstractNumId w:val="13"/>
  </w:num>
  <w:num w:numId="21" w16cid:durableId="569660744">
    <w:abstractNumId w:val="0"/>
  </w:num>
  <w:num w:numId="22" w16cid:durableId="1314331276">
    <w:abstractNumId w:val="2"/>
  </w:num>
  <w:num w:numId="23" w16cid:durableId="736241995">
    <w:abstractNumId w:val="17"/>
  </w:num>
  <w:num w:numId="24" w16cid:durableId="772171867">
    <w:abstractNumId w:val="8"/>
  </w:num>
  <w:num w:numId="25" w16cid:durableId="600185943">
    <w:abstractNumId w:val="29"/>
  </w:num>
  <w:num w:numId="26" w16cid:durableId="2058817185">
    <w:abstractNumId w:val="25"/>
  </w:num>
  <w:num w:numId="27" w16cid:durableId="1783455702">
    <w:abstractNumId w:val="21"/>
  </w:num>
  <w:num w:numId="28" w16cid:durableId="1067924536">
    <w:abstractNumId w:val="27"/>
  </w:num>
  <w:num w:numId="29" w16cid:durableId="2077318076">
    <w:abstractNumId w:val="30"/>
  </w:num>
  <w:num w:numId="30" w16cid:durableId="2141800103">
    <w:abstractNumId w:val="16"/>
  </w:num>
  <w:num w:numId="31" w16cid:durableId="1905679043">
    <w:abstractNumId w:val="18"/>
  </w:num>
  <w:num w:numId="32" w16cid:durableId="71704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490"/>
    <w:rsid w:val="00001AB4"/>
    <w:rsid w:val="00001E78"/>
    <w:rsid w:val="0000347F"/>
    <w:rsid w:val="000043C4"/>
    <w:rsid w:val="000054C6"/>
    <w:rsid w:val="00005828"/>
    <w:rsid w:val="00007886"/>
    <w:rsid w:val="00011235"/>
    <w:rsid w:val="0001206E"/>
    <w:rsid w:val="000124C4"/>
    <w:rsid w:val="00013EFD"/>
    <w:rsid w:val="00014F45"/>
    <w:rsid w:val="00017543"/>
    <w:rsid w:val="00024857"/>
    <w:rsid w:val="00027099"/>
    <w:rsid w:val="00027819"/>
    <w:rsid w:val="00027FBD"/>
    <w:rsid w:val="00030948"/>
    <w:rsid w:val="00032508"/>
    <w:rsid w:val="00036453"/>
    <w:rsid w:val="00036744"/>
    <w:rsid w:val="00040EB2"/>
    <w:rsid w:val="00043B4E"/>
    <w:rsid w:val="00043F72"/>
    <w:rsid w:val="0004614C"/>
    <w:rsid w:val="000474A7"/>
    <w:rsid w:val="000474C0"/>
    <w:rsid w:val="00054482"/>
    <w:rsid w:val="00055BF1"/>
    <w:rsid w:val="0005648C"/>
    <w:rsid w:val="0005752B"/>
    <w:rsid w:val="0006010F"/>
    <w:rsid w:val="00060D6A"/>
    <w:rsid w:val="00061653"/>
    <w:rsid w:val="00061ABE"/>
    <w:rsid w:val="00064E31"/>
    <w:rsid w:val="00065A8A"/>
    <w:rsid w:val="0007534B"/>
    <w:rsid w:val="00076233"/>
    <w:rsid w:val="00076934"/>
    <w:rsid w:val="000773C4"/>
    <w:rsid w:val="00077D9A"/>
    <w:rsid w:val="00077DE6"/>
    <w:rsid w:val="00080511"/>
    <w:rsid w:val="00082746"/>
    <w:rsid w:val="00083692"/>
    <w:rsid w:val="00084B93"/>
    <w:rsid w:val="00084D71"/>
    <w:rsid w:val="00085B37"/>
    <w:rsid w:val="000869FE"/>
    <w:rsid w:val="00092F31"/>
    <w:rsid w:val="00093D8D"/>
    <w:rsid w:val="00095C5B"/>
    <w:rsid w:val="000966D7"/>
    <w:rsid w:val="00097C41"/>
    <w:rsid w:val="000A163B"/>
    <w:rsid w:val="000A3F1B"/>
    <w:rsid w:val="000A686D"/>
    <w:rsid w:val="000A7D79"/>
    <w:rsid w:val="000B0D78"/>
    <w:rsid w:val="000B319D"/>
    <w:rsid w:val="000B32D3"/>
    <w:rsid w:val="000B4CDC"/>
    <w:rsid w:val="000C0CE5"/>
    <w:rsid w:val="000C1AD3"/>
    <w:rsid w:val="000C219F"/>
    <w:rsid w:val="000C25CA"/>
    <w:rsid w:val="000C5C29"/>
    <w:rsid w:val="000C7AFA"/>
    <w:rsid w:val="000D35B7"/>
    <w:rsid w:val="000D443E"/>
    <w:rsid w:val="000D5E1B"/>
    <w:rsid w:val="000D5F22"/>
    <w:rsid w:val="000D6753"/>
    <w:rsid w:val="000D7547"/>
    <w:rsid w:val="000E0DB4"/>
    <w:rsid w:val="000E73C0"/>
    <w:rsid w:val="000F02EC"/>
    <w:rsid w:val="000F09AE"/>
    <w:rsid w:val="000F0F71"/>
    <w:rsid w:val="000F18DA"/>
    <w:rsid w:val="000F23FF"/>
    <w:rsid w:val="000F2984"/>
    <w:rsid w:val="000F3CA6"/>
    <w:rsid w:val="000F43F4"/>
    <w:rsid w:val="000F4D55"/>
    <w:rsid w:val="000F5D5D"/>
    <w:rsid w:val="0010323B"/>
    <w:rsid w:val="001035D2"/>
    <w:rsid w:val="00106018"/>
    <w:rsid w:val="00107130"/>
    <w:rsid w:val="00107DA9"/>
    <w:rsid w:val="00111837"/>
    <w:rsid w:val="00114CBC"/>
    <w:rsid w:val="001154E0"/>
    <w:rsid w:val="00115557"/>
    <w:rsid w:val="00123961"/>
    <w:rsid w:val="00125BCB"/>
    <w:rsid w:val="00127C4F"/>
    <w:rsid w:val="0013020C"/>
    <w:rsid w:val="001304D0"/>
    <w:rsid w:val="0013202D"/>
    <w:rsid w:val="0013355A"/>
    <w:rsid w:val="0013542D"/>
    <w:rsid w:val="001361A1"/>
    <w:rsid w:val="001369BF"/>
    <w:rsid w:val="001420A1"/>
    <w:rsid w:val="00143823"/>
    <w:rsid w:val="00153CFB"/>
    <w:rsid w:val="0015706F"/>
    <w:rsid w:val="0016091B"/>
    <w:rsid w:val="0016134A"/>
    <w:rsid w:val="0016171B"/>
    <w:rsid w:val="00164805"/>
    <w:rsid w:val="00164D02"/>
    <w:rsid w:val="00172E9D"/>
    <w:rsid w:val="001731BE"/>
    <w:rsid w:val="00173EBE"/>
    <w:rsid w:val="001834C0"/>
    <w:rsid w:val="001844FF"/>
    <w:rsid w:val="0018451A"/>
    <w:rsid w:val="001861C7"/>
    <w:rsid w:val="00187A41"/>
    <w:rsid w:val="00192720"/>
    <w:rsid w:val="00192E21"/>
    <w:rsid w:val="00193258"/>
    <w:rsid w:val="00193CBF"/>
    <w:rsid w:val="001A0512"/>
    <w:rsid w:val="001A16F2"/>
    <w:rsid w:val="001A18C6"/>
    <w:rsid w:val="001A323B"/>
    <w:rsid w:val="001A6920"/>
    <w:rsid w:val="001B3732"/>
    <w:rsid w:val="001C09F6"/>
    <w:rsid w:val="001C74B1"/>
    <w:rsid w:val="001D3784"/>
    <w:rsid w:val="001D3812"/>
    <w:rsid w:val="001D48C7"/>
    <w:rsid w:val="001D7B4E"/>
    <w:rsid w:val="001E1FBE"/>
    <w:rsid w:val="001E1FDD"/>
    <w:rsid w:val="001E22E3"/>
    <w:rsid w:val="001E41E6"/>
    <w:rsid w:val="001E5AE6"/>
    <w:rsid w:val="001E7064"/>
    <w:rsid w:val="001F29CB"/>
    <w:rsid w:val="001F40DF"/>
    <w:rsid w:val="001F7ECE"/>
    <w:rsid w:val="0020092B"/>
    <w:rsid w:val="0020108D"/>
    <w:rsid w:val="00203179"/>
    <w:rsid w:val="00206B1C"/>
    <w:rsid w:val="0021250B"/>
    <w:rsid w:val="00212CBA"/>
    <w:rsid w:val="00213BDF"/>
    <w:rsid w:val="002200B1"/>
    <w:rsid w:val="00220783"/>
    <w:rsid w:val="00221FD3"/>
    <w:rsid w:val="002228C2"/>
    <w:rsid w:val="002248C0"/>
    <w:rsid w:val="00225306"/>
    <w:rsid w:val="0023093F"/>
    <w:rsid w:val="0023267A"/>
    <w:rsid w:val="00232B5D"/>
    <w:rsid w:val="00233A81"/>
    <w:rsid w:val="00234F83"/>
    <w:rsid w:val="0023664E"/>
    <w:rsid w:val="00236CA8"/>
    <w:rsid w:val="00237777"/>
    <w:rsid w:val="002377E0"/>
    <w:rsid w:val="00243C71"/>
    <w:rsid w:val="00251F7A"/>
    <w:rsid w:val="002528D0"/>
    <w:rsid w:val="00252C64"/>
    <w:rsid w:val="00253183"/>
    <w:rsid w:val="00253E92"/>
    <w:rsid w:val="00254D65"/>
    <w:rsid w:val="0025629D"/>
    <w:rsid w:val="00260088"/>
    <w:rsid w:val="002602D3"/>
    <w:rsid w:val="00260E4E"/>
    <w:rsid w:val="002615F7"/>
    <w:rsid w:val="002622B5"/>
    <w:rsid w:val="00265491"/>
    <w:rsid w:val="00266E7C"/>
    <w:rsid w:val="00267ED6"/>
    <w:rsid w:val="002745A4"/>
    <w:rsid w:val="00275B25"/>
    <w:rsid w:val="00283199"/>
    <w:rsid w:val="00283212"/>
    <w:rsid w:val="00284C4C"/>
    <w:rsid w:val="002859B4"/>
    <w:rsid w:val="00286A4B"/>
    <w:rsid w:val="00292EEA"/>
    <w:rsid w:val="002A1C3F"/>
    <w:rsid w:val="002A1E01"/>
    <w:rsid w:val="002A1E25"/>
    <w:rsid w:val="002A2B81"/>
    <w:rsid w:val="002A4059"/>
    <w:rsid w:val="002A501A"/>
    <w:rsid w:val="002B2798"/>
    <w:rsid w:val="002B3ABD"/>
    <w:rsid w:val="002B6A0F"/>
    <w:rsid w:val="002B6EAC"/>
    <w:rsid w:val="002C13B7"/>
    <w:rsid w:val="002C2443"/>
    <w:rsid w:val="002C2CBC"/>
    <w:rsid w:val="002C6F82"/>
    <w:rsid w:val="002D4552"/>
    <w:rsid w:val="002D525C"/>
    <w:rsid w:val="002D5575"/>
    <w:rsid w:val="002D6919"/>
    <w:rsid w:val="002E3795"/>
    <w:rsid w:val="002E425E"/>
    <w:rsid w:val="002E6844"/>
    <w:rsid w:val="002E6B18"/>
    <w:rsid w:val="002E7250"/>
    <w:rsid w:val="002F0289"/>
    <w:rsid w:val="002F3953"/>
    <w:rsid w:val="002F49B4"/>
    <w:rsid w:val="002F4C82"/>
    <w:rsid w:val="002F542D"/>
    <w:rsid w:val="002F6126"/>
    <w:rsid w:val="002F670A"/>
    <w:rsid w:val="0030067A"/>
    <w:rsid w:val="00300851"/>
    <w:rsid w:val="0030610C"/>
    <w:rsid w:val="00307FEF"/>
    <w:rsid w:val="0031000D"/>
    <w:rsid w:val="0031075A"/>
    <w:rsid w:val="00312C67"/>
    <w:rsid w:val="00312F22"/>
    <w:rsid w:val="00313A8A"/>
    <w:rsid w:val="00317055"/>
    <w:rsid w:val="00320D55"/>
    <w:rsid w:val="0032369D"/>
    <w:rsid w:val="0032500B"/>
    <w:rsid w:val="003270F7"/>
    <w:rsid w:val="0033185A"/>
    <w:rsid w:val="003322C2"/>
    <w:rsid w:val="00333A20"/>
    <w:rsid w:val="003343B1"/>
    <w:rsid w:val="00335B69"/>
    <w:rsid w:val="00340960"/>
    <w:rsid w:val="00340C30"/>
    <w:rsid w:val="003428BB"/>
    <w:rsid w:val="0034559D"/>
    <w:rsid w:val="0035133B"/>
    <w:rsid w:val="0035338C"/>
    <w:rsid w:val="00353A84"/>
    <w:rsid w:val="0036042B"/>
    <w:rsid w:val="00360637"/>
    <w:rsid w:val="00361483"/>
    <w:rsid w:val="00362583"/>
    <w:rsid w:val="00363AD4"/>
    <w:rsid w:val="003641BD"/>
    <w:rsid w:val="003650F3"/>
    <w:rsid w:val="00365446"/>
    <w:rsid w:val="0036604E"/>
    <w:rsid w:val="003725A7"/>
    <w:rsid w:val="00374F18"/>
    <w:rsid w:val="003752F6"/>
    <w:rsid w:val="00375DFF"/>
    <w:rsid w:val="00384100"/>
    <w:rsid w:val="00384C15"/>
    <w:rsid w:val="00385229"/>
    <w:rsid w:val="00385341"/>
    <w:rsid w:val="00385C7A"/>
    <w:rsid w:val="003903C5"/>
    <w:rsid w:val="003911A0"/>
    <w:rsid w:val="00395B34"/>
    <w:rsid w:val="00396B3B"/>
    <w:rsid w:val="003A1782"/>
    <w:rsid w:val="003A1C4C"/>
    <w:rsid w:val="003A3BDF"/>
    <w:rsid w:val="003A4472"/>
    <w:rsid w:val="003A5810"/>
    <w:rsid w:val="003A61FD"/>
    <w:rsid w:val="003B6C92"/>
    <w:rsid w:val="003B76C5"/>
    <w:rsid w:val="003C09CA"/>
    <w:rsid w:val="003C0D97"/>
    <w:rsid w:val="003C1A59"/>
    <w:rsid w:val="003C3241"/>
    <w:rsid w:val="003C65B8"/>
    <w:rsid w:val="003C71FB"/>
    <w:rsid w:val="003C72E5"/>
    <w:rsid w:val="003D00CF"/>
    <w:rsid w:val="003D0E57"/>
    <w:rsid w:val="003D1F7E"/>
    <w:rsid w:val="003D406F"/>
    <w:rsid w:val="003D4BAB"/>
    <w:rsid w:val="003D7252"/>
    <w:rsid w:val="003E2129"/>
    <w:rsid w:val="003E2F68"/>
    <w:rsid w:val="003E3BAF"/>
    <w:rsid w:val="003E404E"/>
    <w:rsid w:val="003E44D9"/>
    <w:rsid w:val="003E660F"/>
    <w:rsid w:val="003E6DA0"/>
    <w:rsid w:val="003F03C1"/>
    <w:rsid w:val="003F1188"/>
    <w:rsid w:val="0040148D"/>
    <w:rsid w:val="00403CAE"/>
    <w:rsid w:val="00406169"/>
    <w:rsid w:val="004061B4"/>
    <w:rsid w:val="00411492"/>
    <w:rsid w:val="0041401F"/>
    <w:rsid w:val="004157A7"/>
    <w:rsid w:val="0042298C"/>
    <w:rsid w:val="004238E8"/>
    <w:rsid w:val="0042483B"/>
    <w:rsid w:val="004263FE"/>
    <w:rsid w:val="0042719D"/>
    <w:rsid w:val="00427616"/>
    <w:rsid w:val="004317BF"/>
    <w:rsid w:val="0043518B"/>
    <w:rsid w:val="0043547E"/>
    <w:rsid w:val="00436961"/>
    <w:rsid w:val="004414EC"/>
    <w:rsid w:val="00441E54"/>
    <w:rsid w:val="00450337"/>
    <w:rsid w:val="0045127E"/>
    <w:rsid w:val="00451BDE"/>
    <w:rsid w:val="0046002F"/>
    <w:rsid w:val="00462F16"/>
    <w:rsid w:val="00465F00"/>
    <w:rsid w:val="0046640F"/>
    <w:rsid w:val="00466ADF"/>
    <w:rsid w:val="00467220"/>
    <w:rsid w:val="00467AC1"/>
    <w:rsid w:val="004712B3"/>
    <w:rsid w:val="00471761"/>
    <w:rsid w:val="00472441"/>
    <w:rsid w:val="00476E05"/>
    <w:rsid w:val="0047741F"/>
    <w:rsid w:val="004825D0"/>
    <w:rsid w:val="00483D62"/>
    <w:rsid w:val="004844C0"/>
    <w:rsid w:val="00485438"/>
    <w:rsid w:val="00486389"/>
    <w:rsid w:val="0049176A"/>
    <w:rsid w:val="00496A96"/>
    <w:rsid w:val="004A0CFD"/>
    <w:rsid w:val="004A1C5D"/>
    <w:rsid w:val="004A427C"/>
    <w:rsid w:val="004A4456"/>
    <w:rsid w:val="004A47B4"/>
    <w:rsid w:val="004A7109"/>
    <w:rsid w:val="004A7211"/>
    <w:rsid w:val="004B2084"/>
    <w:rsid w:val="004B4C64"/>
    <w:rsid w:val="004B5FCC"/>
    <w:rsid w:val="004B70E3"/>
    <w:rsid w:val="004B71D2"/>
    <w:rsid w:val="004C1DB8"/>
    <w:rsid w:val="004C2172"/>
    <w:rsid w:val="004C2CAB"/>
    <w:rsid w:val="004C4D8E"/>
    <w:rsid w:val="004C5CC7"/>
    <w:rsid w:val="004D1619"/>
    <w:rsid w:val="004D3811"/>
    <w:rsid w:val="004D68E6"/>
    <w:rsid w:val="004E1E79"/>
    <w:rsid w:val="004E2E6A"/>
    <w:rsid w:val="004E4679"/>
    <w:rsid w:val="004E4897"/>
    <w:rsid w:val="004E4B41"/>
    <w:rsid w:val="004E5D37"/>
    <w:rsid w:val="004E6019"/>
    <w:rsid w:val="004E6D60"/>
    <w:rsid w:val="004F2CFF"/>
    <w:rsid w:val="004F3006"/>
    <w:rsid w:val="004F5159"/>
    <w:rsid w:val="004F59D1"/>
    <w:rsid w:val="00500B6B"/>
    <w:rsid w:val="00503210"/>
    <w:rsid w:val="00506B70"/>
    <w:rsid w:val="00510A23"/>
    <w:rsid w:val="005158BB"/>
    <w:rsid w:val="00516AD6"/>
    <w:rsid w:val="005205DA"/>
    <w:rsid w:val="00521284"/>
    <w:rsid w:val="005216CA"/>
    <w:rsid w:val="005224AD"/>
    <w:rsid w:val="00522722"/>
    <w:rsid w:val="00524050"/>
    <w:rsid w:val="00525552"/>
    <w:rsid w:val="005257C0"/>
    <w:rsid w:val="00531677"/>
    <w:rsid w:val="00531CEE"/>
    <w:rsid w:val="00533245"/>
    <w:rsid w:val="00534388"/>
    <w:rsid w:val="0053499A"/>
    <w:rsid w:val="00535A43"/>
    <w:rsid w:val="00540497"/>
    <w:rsid w:val="0054240B"/>
    <w:rsid w:val="00542ED9"/>
    <w:rsid w:val="0055255A"/>
    <w:rsid w:val="00555D5B"/>
    <w:rsid w:val="00561D22"/>
    <w:rsid w:val="0056211D"/>
    <w:rsid w:val="005632B7"/>
    <w:rsid w:val="00564FDF"/>
    <w:rsid w:val="005705F5"/>
    <w:rsid w:val="0057367D"/>
    <w:rsid w:val="00573890"/>
    <w:rsid w:val="005804E9"/>
    <w:rsid w:val="00581F55"/>
    <w:rsid w:val="00583AEE"/>
    <w:rsid w:val="00585D68"/>
    <w:rsid w:val="005876A6"/>
    <w:rsid w:val="00591417"/>
    <w:rsid w:val="0059291D"/>
    <w:rsid w:val="0059362F"/>
    <w:rsid w:val="00594177"/>
    <w:rsid w:val="005949F3"/>
    <w:rsid w:val="00597782"/>
    <w:rsid w:val="005A5997"/>
    <w:rsid w:val="005A5F4D"/>
    <w:rsid w:val="005A6E22"/>
    <w:rsid w:val="005A72CA"/>
    <w:rsid w:val="005A739E"/>
    <w:rsid w:val="005B2DB6"/>
    <w:rsid w:val="005B7EEC"/>
    <w:rsid w:val="005C11C7"/>
    <w:rsid w:val="005C1EB8"/>
    <w:rsid w:val="005C1F97"/>
    <w:rsid w:val="005C271F"/>
    <w:rsid w:val="005C5EFD"/>
    <w:rsid w:val="005D0A8E"/>
    <w:rsid w:val="005D289A"/>
    <w:rsid w:val="005E0FB3"/>
    <w:rsid w:val="005E1EC0"/>
    <w:rsid w:val="005E245E"/>
    <w:rsid w:val="005E6356"/>
    <w:rsid w:val="005E6745"/>
    <w:rsid w:val="005F13F9"/>
    <w:rsid w:val="005F5594"/>
    <w:rsid w:val="006007A8"/>
    <w:rsid w:val="006028A9"/>
    <w:rsid w:val="006054DA"/>
    <w:rsid w:val="0061159C"/>
    <w:rsid w:val="00613C0A"/>
    <w:rsid w:val="00613C38"/>
    <w:rsid w:val="00620992"/>
    <w:rsid w:val="00623BB1"/>
    <w:rsid w:val="00625C0A"/>
    <w:rsid w:val="006310A7"/>
    <w:rsid w:val="00633722"/>
    <w:rsid w:val="00633E0F"/>
    <w:rsid w:val="00635124"/>
    <w:rsid w:val="00640CE0"/>
    <w:rsid w:val="006428B1"/>
    <w:rsid w:val="00644F45"/>
    <w:rsid w:val="00645199"/>
    <w:rsid w:val="00645DA0"/>
    <w:rsid w:val="00647A8A"/>
    <w:rsid w:val="00650E3E"/>
    <w:rsid w:val="00653F35"/>
    <w:rsid w:val="00655920"/>
    <w:rsid w:val="00662451"/>
    <w:rsid w:val="0066261A"/>
    <w:rsid w:val="00662885"/>
    <w:rsid w:val="00663B89"/>
    <w:rsid w:val="00672AAF"/>
    <w:rsid w:val="006748A5"/>
    <w:rsid w:val="0067608D"/>
    <w:rsid w:val="00680CB2"/>
    <w:rsid w:val="00681BAF"/>
    <w:rsid w:val="00682965"/>
    <w:rsid w:val="00682AC1"/>
    <w:rsid w:val="006837F1"/>
    <w:rsid w:val="006843EA"/>
    <w:rsid w:val="0068564D"/>
    <w:rsid w:val="00685CF7"/>
    <w:rsid w:val="00686351"/>
    <w:rsid w:val="00694CBB"/>
    <w:rsid w:val="006A1CED"/>
    <w:rsid w:val="006A3D21"/>
    <w:rsid w:val="006A4C1E"/>
    <w:rsid w:val="006B139B"/>
    <w:rsid w:val="006B2D75"/>
    <w:rsid w:val="006B3781"/>
    <w:rsid w:val="006B4A04"/>
    <w:rsid w:val="006C03E1"/>
    <w:rsid w:val="006C03E6"/>
    <w:rsid w:val="006D0069"/>
    <w:rsid w:val="006D3B41"/>
    <w:rsid w:val="006D6565"/>
    <w:rsid w:val="006D7CD8"/>
    <w:rsid w:val="006D7EF6"/>
    <w:rsid w:val="006E25E0"/>
    <w:rsid w:val="006E39D5"/>
    <w:rsid w:val="006E6D61"/>
    <w:rsid w:val="006F2462"/>
    <w:rsid w:val="006F4246"/>
    <w:rsid w:val="006F6397"/>
    <w:rsid w:val="00701147"/>
    <w:rsid w:val="00704628"/>
    <w:rsid w:val="00704DE9"/>
    <w:rsid w:val="007068C6"/>
    <w:rsid w:val="00707155"/>
    <w:rsid w:val="007115C2"/>
    <w:rsid w:val="00711A4A"/>
    <w:rsid w:val="00714576"/>
    <w:rsid w:val="00717048"/>
    <w:rsid w:val="007215D7"/>
    <w:rsid w:val="00722901"/>
    <w:rsid w:val="00722B56"/>
    <w:rsid w:val="007235E9"/>
    <w:rsid w:val="00723956"/>
    <w:rsid w:val="007261BD"/>
    <w:rsid w:val="007267DD"/>
    <w:rsid w:val="00731EB0"/>
    <w:rsid w:val="007326C2"/>
    <w:rsid w:val="007372AC"/>
    <w:rsid w:val="007377EE"/>
    <w:rsid w:val="00741F2A"/>
    <w:rsid w:val="00743ECA"/>
    <w:rsid w:val="007500C1"/>
    <w:rsid w:val="00750AFF"/>
    <w:rsid w:val="00753157"/>
    <w:rsid w:val="007531E0"/>
    <w:rsid w:val="00754653"/>
    <w:rsid w:val="00754C29"/>
    <w:rsid w:val="0076411F"/>
    <w:rsid w:val="00764424"/>
    <w:rsid w:val="007645F9"/>
    <w:rsid w:val="00767A03"/>
    <w:rsid w:val="00770E17"/>
    <w:rsid w:val="00775F8D"/>
    <w:rsid w:val="007765E5"/>
    <w:rsid w:val="00790E8D"/>
    <w:rsid w:val="00793E30"/>
    <w:rsid w:val="00794365"/>
    <w:rsid w:val="0079478C"/>
    <w:rsid w:val="00794F72"/>
    <w:rsid w:val="00795DBB"/>
    <w:rsid w:val="00797306"/>
    <w:rsid w:val="007B052C"/>
    <w:rsid w:val="007B2B98"/>
    <w:rsid w:val="007B30FD"/>
    <w:rsid w:val="007B3480"/>
    <w:rsid w:val="007B379B"/>
    <w:rsid w:val="007B3D98"/>
    <w:rsid w:val="007B5F03"/>
    <w:rsid w:val="007B7638"/>
    <w:rsid w:val="007C02BB"/>
    <w:rsid w:val="007C1D55"/>
    <w:rsid w:val="007C2D12"/>
    <w:rsid w:val="007C36B8"/>
    <w:rsid w:val="007C66BD"/>
    <w:rsid w:val="007C7DF2"/>
    <w:rsid w:val="007D5ED6"/>
    <w:rsid w:val="007D6E1D"/>
    <w:rsid w:val="007E0A6E"/>
    <w:rsid w:val="007E5046"/>
    <w:rsid w:val="007E76F7"/>
    <w:rsid w:val="007F07C8"/>
    <w:rsid w:val="007F1007"/>
    <w:rsid w:val="007F60B0"/>
    <w:rsid w:val="007F6203"/>
    <w:rsid w:val="007F77BE"/>
    <w:rsid w:val="008008EF"/>
    <w:rsid w:val="0080252A"/>
    <w:rsid w:val="00806633"/>
    <w:rsid w:val="0080710A"/>
    <w:rsid w:val="008078BE"/>
    <w:rsid w:val="00810824"/>
    <w:rsid w:val="00812815"/>
    <w:rsid w:val="0081339A"/>
    <w:rsid w:val="00813C8A"/>
    <w:rsid w:val="00814191"/>
    <w:rsid w:val="00821788"/>
    <w:rsid w:val="008340CD"/>
    <w:rsid w:val="008358AD"/>
    <w:rsid w:val="00837607"/>
    <w:rsid w:val="0084043D"/>
    <w:rsid w:val="008410D9"/>
    <w:rsid w:val="00844DB2"/>
    <w:rsid w:val="00845E5D"/>
    <w:rsid w:val="00846E62"/>
    <w:rsid w:val="00850C2F"/>
    <w:rsid w:val="008515E5"/>
    <w:rsid w:val="0085253D"/>
    <w:rsid w:val="008525F1"/>
    <w:rsid w:val="00852861"/>
    <w:rsid w:val="00853378"/>
    <w:rsid w:val="00854F17"/>
    <w:rsid w:val="008573AD"/>
    <w:rsid w:val="0086045B"/>
    <w:rsid w:val="008612EB"/>
    <w:rsid w:val="00862267"/>
    <w:rsid w:val="00862C0E"/>
    <w:rsid w:val="008633F2"/>
    <w:rsid w:val="00865802"/>
    <w:rsid w:val="0086794E"/>
    <w:rsid w:val="00870C74"/>
    <w:rsid w:val="00872F51"/>
    <w:rsid w:val="00875477"/>
    <w:rsid w:val="00880AF2"/>
    <w:rsid w:val="008818B2"/>
    <w:rsid w:val="00881CA5"/>
    <w:rsid w:val="008830DE"/>
    <w:rsid w:val="00883C61"/>
    <w:rsid w:val="0088481D"/>
    <w:rsid w:val="00891332"/>
    <w:rsid w:val="008969FC"/>
    <w:rsid w:val="00896B4C"/>
    <w:rsid w:val="008A075E"/>
    <w:rsid w:val="008A0E0A"/>
    <w:rsid w:val="008A388D"/>
    <w:rsid w:val="008A6044"/>
    <w:rsid w:val="008B04D8"/>
    <w:rsid w:val="008B129A"/>
    <w:rsid w:val="008B1345"/>
    <w:rsid w:val="008B136A"/>
    <w:rsid w:val="008B3305"/>
    <w:rsid w:val="008B3808"/>
    <w:rsid w:val="008B64F6"/>
    <w:rsid w:val="008C0EC3"/>
    <w:rsid w:val="008C1408"/>
    <w:rsid w:val="008C22EE"/>
    <w:rsid w:val="008C3158"/>
    <w:rsid w:val="008C361E"/>
    <w:rsid w:val="008C362A"/>
    <w:rsid w:val="008D1280"/>
    <w:rsid w:val="008D1C1D"/>
    <w:rsid w:val="008D5C99"/>
    <w:rsid w:val="008D7B4C"/>
    <w:rsid w:val="008E03DB"/>
    <w:rsid w:val="008E37C6"/>
    <w:rsid w:val="008E4CAE"/>
    <w:rsid w:val="008E5696"/>
    <w:rsid w:val="008E6452"/>
    <w:rsid w:val="008F00D7"/>
    <w:rsid w:val="008F122A"/>
    <w:rsid w:val="008F34F7"/>
    <w:rsid w:val="008F6096"/>
    <w:rsid w:val="00904F56"/>
    <w:rsid w:val="00905C64"/>
    <w:rsid w:val="00910DB8"/>
    <w:rsid w:val="0091307B"/>
    <w:rsid w:val="0091363A"/>
    <w:rsid w:val="00914300"/>
    <w:rsid w:val="00917CC0"/>
    <w:rsid w:val="009204D0"/>
    <w:rsid w:val="00922DC4"/>
    <w:rsid w:val="0092427C"/>
    <w:rsid w:val="00925993"/>
    <w:rsid w:val="009269EC"/>
    <w:rsid w:val="00926AE2"/>
    <w:rsid w:val="00930423"/>
    <w:rsid w:val="0093271A"/>
    <w:rsid w:val="00933CF4"/>
    <w:rsid w:val="00936B8D"/>
    <w:rsid w:val="00936D37"/>
    <w:rsid w:val="00936EB3"/>
    <w:rsid w:val="009434DF"/>
    <w:rsid w:val="00950312"/>
    <w:rsid w:val="0095187E"/>
    <w:rsid w:val="00955D03"/>
    <w:rsid w:val="00962A65"/>
    <w:rsid w:val="009640EE"/>
    <w:rsid w:val="00964406"/>
    <w:rsid w:val="00970FF6"/>
    <w:rsid w:val="0097182B"/>
    <w:rsid w:val="00973420"/>
    <w:rsid w:val="0097650A"/>
    <w:rsid w:val="009766AF"/>
    <w:rsid w:val="00991FA3"/>
    <w:rsid w:val="00993E87"/>
    <w:rsid w:val="00995A7E"/>
    <w:rsid w:val="00997523"/>
    <w:rsid w:val="009A2AB9"/>
    <w:rsid w:val="009A3D0E"/>
    <w:rsid w:val="009A5911"/>
    <w:rsid w:val="009B0006"/>
    <w:rsid w:val="009B3618"/>
    <w:rsid w:val="009B52D6"/>
    <w:rsid w:val="009B736F"/>
    <w:rsid w:val="009C010F"/>
    <w:rsid w:val="009C149F"/>
    <w:rsid w:val="009C2112"/>
    <w:rsid w:val="009C3728"/>
    <w:rsid w:val="009C6C36"/>
    <w:rsid w:val="009D257C"/>
    <w:rsid w:val="009D6A26"/>
    <w:rsid w:val="009D7629"/>
    <w:rsid w:val="009E0272"/>
    <w:rsid w:val="009E15D4"/>
    <w:rsid w:val="009E3DB1"/>
    <w:rsid w:val="009E47EC"/>
    <w:rsid w:val="009E622F"/>
    <w:rsid w:val="009E62AD"/>
    <w:rsid w:val="009F5827"/>
    <w:rsid w:val="009F7D20"/>
    <w:rsid w:val="00A01A0E"/>
    <w:rsid w:val="00A0462F"/>
    <w:rsid w:val="00A14E73"/>
    <w:rsid w:val="00A15523"/>
    <w:rsid w:val="00A16C30"/>
    <w:rsid w:val="00A21229"/>
    <w:rsid w:val="00A22975"/>
    <w:rsid w:val="00A2357C"/>
    <w:rsid w:val="00A23DFB"/>
    <w:rsid w:val="00A246E6"/>
    <w:rsid w:val="00A247EA"/>
    <w:rsid w:val="00A26D77"/>
    <w:rsid w:val="00A26FFB"/>
    <w:rsid w:val="00A31C43"/>
    <w:rsid w:val="00A34BF8"/>
    <w:rsid w:val="00A365E2"/>
    <w:rsid w:val="00A36C2B"/>
    <w:rsid w:val="00A40CB6"/>
    <w:rsid w:val="00A4125A"/>
    <w:rsid w:val="00A41D82"/>
    <w:rsid w:val="00A4477A"/>
    <w:rsid w:val="00A46799"/>
    <w:rsid w:val="00A4765F"/>
    <w:rsid w:val="00A55D98"/>
    <w:rsid w:val="00A56E92"/>
    <w:rsid w:val="00A6072B"/>
    <w:rsid w:val="00A60D66"/>
    <w:rsid w:val="00A63AE1"/>
    <w:rsid w:val="00A64D29"/>
    <w:rsid w:val="00A64ECE"/>
    <w:rsid w:val="00A671F7"/>
    <w:rsid w:val="00A7356B"/>
    <w:rsid w:val="00A74EE8"/>
    <w:rsid w:val="00A7510A"/>
    <w:rsid w:val="00A75DED"/>
    <w:rsid w:val="00A76476"/>
    <w:rsid w:val="00A8085F"/>
    <w:rsid w:val="00A85EE5"/>
    <w:rsid w:val="00A9571E"/>
    <w:rsid w:val="00A95F7E"/>
    <w:rsid w:val="00A97B14"/>
    <w:rsid w:val="00AA0DB3"/>
    <w:rsid w:val="00AA0E47"/>
    <w:rsid w:val="00AA0F18"/>
    <w:rsid w:val="00AA1F78"/>
    <w:rsid w:val="00AA2038"/>
    <w:rsid w:val="00AA460C"/>
    <w:rsid w:val="00AA5ECB"/>
    <w:rsid w:val="00AA61F0"/>
    <w:rsid w:val="00AA7AC9"/>
    <w:rsid w:val="00AB0C22"/>
    <w:rsid w:val="00AB2197"/>
    <w:rsid w:val="00AB66F6"/>
    <w:rsid w:val="00AC0683"/>
    <w:rsid w:val="00AC407A"/>
    <w:rsid w:val="00AC6DD6"/>
    <w:rsid w:val="00AC767D"/>
    <w:rsid w:val="00AD295C"/>
    <w:rsid w:val="00AD3F84"/>
    <w:rsid w:val="00AD59CF"/>
    <w:rsid w:val="00AD6CC0"/>
    <w:rsid w:val="00AE04FB"/>
    <w:rsid w:val="00AE07A5"/>
    <w:rsid w:val="00AE0B5D"/>
    <w:rsid w:val="00AE3336"/>
    <w:rsid w:val="00AE4DEF"/>
    <w:rsid w:val="00AE59CB"/>
    <w:rsid w:val="00AF0741"/>
    <w:rsid w:val="00AF09A4"/>
    <w:rsid w:val="00AF0F00"/>
    <w:rsid w:val="00AF3683"/>
    <w:rsid w:val="00AF3E99"/>
    <w:rsid w:val="00AF42C0"/>
    <w:rsid w:val="00AF5993"/>
    <w:rsid w:val="00AF6CBF"/>
    <w:rsid w:val="00B03289"/>
    <w:rsid w:val="00B045D8"/>
    <w:rsid w:val="00B04749"/>
    <w:rsid w:val="00B05A61"/>
    <w:rsid w:val="00B07829"/>
    <w:rsid w:val="00B139AA"/>
    <w:rsid w:val="00B16BED"/>
    <w:rsid w:val="00B16F0B"/>
    <w:rsid w:val="00B20DFA"/>
    <w:rsid w:val="00B21370"/>
    <w:rsid w:val="00B222F0"/>
    <w:rsid w:val="00B24CB4"/>
    <w:rsid w:val="00B26202"/>
    <w:rsid w:val="00B30D12"/>
    <w:rsid w:val="00B31013"/>
    <w:rsid w:val="00B31F5C"/>
    <w:rsid w:val="00B3539A"/>
    <w:rsid w:val="00B3569C"/>
    <w:rsid w:val="00B36448"/>
    <w:rsid w:val="00B36E45"/>
    <w:rsid w:val="00B36EB5"/>
    <w:rsid w:val="00B37213"/>
    <w:rsid w:val="00B429F0"/>
    <w:rsid w:val="00B44486"/>
    <w:rsid w:val="00B46218"/>
    <w:rsid w:val="00B46BB3"/>
    <w:rsid w:val="00B5378D"/>
    <w:rsid w:val="00B5795E"/>
    <w:rsid w:val="00B57B39"/>
    <w:rsid w:val="00B6198D"/>
    <w:rsid w:val="00B61C1A"/>
    <w:rsid w:val="00B62A8F"/>
    <w:rsid w:val="00B63570"/>
    <w:rsid w:val="00B639DC"/>
    <w:rsid w:val="00B65327"/>
    <w:rsid w:val="00B65FAE"/>
    <w:rsid w:val="00B67F96"/>
    <w:rsid w:val="00B708C0"/>
    <w:rsid w:val="00B73EB1"/>
    <w:rsid w:val="00B76A4E"/>
    <w:rsid w:val="00B8090C"/>
    <w:rsid w:val="00B809FF"/>
    <w:rsid w:val="00B822B6"/>
    <w:rsid w:val="00B83549"/>
    <w:rsid w:val="00B860AF"/>
    <w:rsid w:val="00B873AE"/>
    <w:rsid w:val="00B91861"/>
    <w:rsid w:val="00B943F6"/>
    <w:rsid w:val="00B9465E"/>
    <w:rsid w:val="00B95F51"/>
    <w:rsid w:val="00B97767"/>
    <w:rsid w:val="00BA2FA0"/>
    <w:rsid w:val="00BA5EEE"/>
    <w:rsid w:val="00BA6C82"/>
    <w:rsid w:val="00BA7236"/>
    <w:rsid w:val="00BB0218"/>
    <w:rsid w:val="00BB34BB"/>
    <w:rsid w:val="00BB3609"/>
    <w:rsid w:val="00BC0053"/>
    <w:rsid w:val="00BC3BDE"/>
    <w:rsid w:val="00BC51CE"/>
    <w:rsid w:val="00BC7163"/>
    <w:rsid w:val="00BC75D1"/>
    <w:rsid w:val="00BC7C4E"/>
    <w:rsid w:val="00BD10A6"/>
    <w:rsid w:val="00BD309C"/>
    <w:rsid w:val="00BD366E"/>
    <w:rsid w:val="00BD563B"/>
    <w:rsid w:val="00BE1874"/>
    <w:rsid w:val="00BE1D21"/>
    <w:rsid w:val="00BE2E39"/>
    <w:rsid w:val="00BE5BD6"/>
    <w:rsid w:val="00BF3D48"/>
    <w:rsid w:val="00BF3D63"/>
    <w:rsid w:val="00BF7D5C"/>
    <w:rsid w:val="00C0056A"/>
    <w:rsid w:val="00C00909"/>
    <w:rsid w:val="00C01CE2"/>
    <w:rsid w:val="00C02BE1"/>
    <w:rsid w:val="00C05212"/>
    <w:rsid w:val="00C07DA9"/>
    <w:rsid w:val="00C133B1"/>
    <w:rsid w:val="00C1636D"/>
    <w:rsid w:val="00C16CAE"/>
    <w:rsid w:val="00C17434"/>
    <w:rsid w:val="00C2158D"/>
    <w:rsid w:val="00C24412"/>
    <w:rsid w:val="00C25B1F"/>
    <w:rsid w:val="00C2613D"/>
    <w:rsid w:val="00C267DB"/>
    <w:rsid w:val="00C30453"/>
    <w:rsid w:val="00C33DA3"/>
    <w:rsid w:val="00C34534"/>
    <w:rsid w:val="00C373BB"/>
    <w:rsid w:val="00C37497"/>
    <w:rsid w:val="00C414F4"/>
    <w:rsid w:val="00C41834"/>
    <w:rsid w:val="00C436A7"/>
    <w:rsid w:val="00C46B99"/>
    <w:rsid w:val="00C50EE2"/>
    <w:rsid w:val="00C539F9"/>
    <w:rsid w:val="00C54591"/>
    <w:rsid w:val="00C557A3"/>
    <w:rsid w:val="00C619ED"/>
    <w:rsid w:val="00C621CD"/>
    <w:rsid w:val="00C62A5C"/>
    <w:rsid w:val="00C65D7C"/>
    <w:rsid w:val="00C70027"/>
    <w:rsid w:val="00C7233A"/>
    <w:rsid w:val="00C73C2E"/>
    <w:rsid w:val="00C7490F"/>
    <w:rsid w:val="00C749DA"/>
    <w:rsid w:val="00C76126"/>
    <w:rsid w:val="00C83E33"/>
    <w:rsid w:val="00C86777"/>
    <w:rsid w:val="00C91964"/>
    <w:rsid w:val="00C924DE"/>
    <w:rsid w:val="00CA1B35"/>
    <w:rsid w:val="00CA2F1E"/>
    <w:rsid w:val="00CA5872"/>
    <w:rsid w:val="00CA6B14"/>
    <w:rsid w:val="00CA70AC"/>
    <w:rsid w:val="00CB1C75"/>
    <w:rsid w:val="00CB1E63"/>
    <w:rsid w:val="00CB31D9"/>
    <w:rsid w:val="00CB3A35"/>
    <w:rsid w:val="00CB764D"/>
    <w:rsid w:val="00CC592F"/>
    <w:rsid w:val="00CC6DC4"/>
    <w:rsid w:val="00CC7313"/>
    <w:rsid w:val="00CD2ABB"/>
    <w:rsid w:val="00CD5BB2"/>
    <w:rsid w:val="00CE0255"/>
    <w:rsid w:val="00CE497A"/>
    <w:rsid w:val="00CE4D24"/>
    <w:rsid w:val="00CE6642"/>
    <w:rsid w:val="00CE67FD"/>
    <w:rsid w:val="00CF3DE9"/>
    <w:rsid w:val="00D00791"/>
    <w:rsid w:val="00D02492"/>
    <w:rsid w:val="00D029C0"/>
    <w:rsid w:val="00D06C72"/>
    <w:rsid w:val="00D10AA1"/>
    <w:rsid w:val="00D11BB6"/>
    <w:rsid w:val="00D11F60"/>
    <w:rsid w:val="00D12C7C"/>
    <w:rsid w:val="00D132FC"/>
    <w:rsid w:val="00D14DD8"/>
    <w:rsid w:val="00D14FD3"/>
    <w:rsid w:val="00D150F0"/>
    <w:rsid w:val="00D15DFE"/>
    <w:rsid w:val="00D167BE"/>
    <w:rsid w:val="00D17038"/>
    <w:rsid w:val="00D1793A"/>
    <w:rsid w:val="00D17D5E"/>
    <w:rsid w:val="00D203E0"/>
    <w:rsid w:val="00D21760"/>
    <w:rsid w:val="00D22D7D"/>
    <w:rsid w:val="00D25273"/>
    <w:rsid w:val="00D26502"/>
    <w:rsid w:val="00D26AE9"/>
    <w:rsid w:val="00D2713E"/>
    <w:rsid w:val="00D2756A"/>
    <w:rsid w:val="00D32346"/>
    <w:rsid w:val="00D438DE"/>
    <w:rsid w:val="00D43C16"/>
    <w:rsid w:val="00D44C43"/>
    <w:rsid w:val="00D50A64"/>
    <w:rsid w:val="00D52F67"/>
    <w:rsid w:val="00D5360A"/>
    <w:rsid w:val="00D563BB"/>
    <w:rsid w:val="00D56929"/>
    <w:rsid w:val="00D57930"/>
    <w:rsid w:val="00D612E7"/>
    <w:rsid w:val="00D62E16"/>
    <w:rsid w:val="00D63D73"/>
    <w:rsid w:val="00D63FCC"/>
    <w:rsid w:val="00D642DC"/>
    <w:rsid w:val="00D64908"/>
    <w:rsid w:val="00D65D7E"/>
    <w:rsid w:val="00D65EB1"/>
    <w:rsid w:val="00D67F80"/>
    <w:rsid w:val="00D70BCC"/>
    <w:rsid w:val="00D7284B"/>
    <w:rsid w:val="00D72C3B"/>
    <w:rsid w:val="00D775D3"/>
    <w:rsid w:val="00D81CF7"/>
    <w:rsid w:val="00D82475"/>
    <w:rsid w:val="00D82CA2"/>
    <w:rsid w:val="00D83457"/>
    <w:rsid w:val="00D839DD"/>
    <w:rsid w:val="00D8490E"/>
    <w:rsid w:val="00D85A30"/>
    <w:rsid w:val="00D87A76"/>
    <w:rsid w:val="00D91070"/>
    <w:rsid w:val="00D9546D"/>
    <w:rsid w:val="00D96286"/>
    <w:rsid w:val="00DA1126"/>
    <w:rsid w:val="00DA2512"/>
    <w:rsid w:val="00DB1D28"/>
    <w:rsid w:val="00DB2B62"/>
    <w:rsid w:val="00DB4538"/>
    <w:rsid w:val="00DB6222"/>
    <w:rsid w:val="00DB7A2E"/>
    <w:rsid w:val="00DC1980"/>
    <w:rsid w:val="00DC25F9"/>
    <w:rsid w:val="00DC2D7E"/>
    <w:rsid w:val="00DC6DEA"/>
    <w:rsid w:val="00DD3A4B"/>
    <w:rsid w:val="00DD6785"/>
    <w:rsid w:val="00DE17B2"/>
    <w:rsid w:val="00DE25E8"/>
    <w:rsid w:val="00DE444F"/>
    <w:rsid w:val="00DE59E1"/>
    <w:rsid w:val="00DF108D"/>
    <w:rsid w:val="00DF48E1"/>
    <w:rsid w:val="00DF5B75"/>
    <w:rsid w:val="00DF5C8D"/>
    <w:rsid w:val="00DF6FE0"/>
    <w:rsid w:val="00E02350"/>
    <w:rsid w:val="00E04538"/>
    <w:rsid w:val="00E07782"/>
    <w:rsid w:val="00E11719"/>
    <w:rsid w:val="00E12BA6"/>
    <w:rsid w:val="00E14494"/>
    <w:rsid w:val="00E1579A"/>
    <w:rsid w:val="00E16F2A"/>
    <w:rsid w:val="00E20E23"/>
    <w:rsid w:val="00E2363D"/>
    <w:rsid w:val="00E23FAB"/>
    <w:rsid w:val="00E24891"/>
    <w:rsid w:val="00E25D3D"/>
    <w:rsid w:val="00E26E2F"/>
    <w:rsid w:val="00E279B0"/>
    <w:rsid w:val="00E31E69"/>
    <w:rsid w:val="00E32AF5"/>
    <w:rsid w:val="00E37D29"/>
    <w:rsid w:val="00E4131E"/>
    <w:rsid w:val="00E43A4B"/>
    <w:rsid w:val="00E45F44"/>
    <w:rsid w:val="00E47714"/>
    <w:rsid w:val="00E51046"/>
    <w:rsid w:val="00E52263"/>
    <w:rsid w:val="00E554B1"/>
    <w:rsid w:val="00E55E4C"/>
    <w:rsid w:val="00E57983"/>
    <w:rsid w:val="00E57F66"/>
    <w:rsid w:val="00E62C1A"/>
    <w:rsid w:val="00E67322"/>
    <w:rsid w:val="00E71E81"/>
    <w:rsid w:val="00E7499F"/>
    <w:rsid w:val="00E75C5D"/>
    <w:rsid w:val="00E77643"/>
    <w:rsid w:val="00E8164B"/>
    <w:rsid w:val="00E842A5"/>
    <w:rsid w:val="00E842B4"/>
    <w:rsid w:val="00E84C88"/>
    <w:rsid w:val="00E84EFB"/>
    <w:rsid w:val="00E853EC"/>
    <w:rsid w:val="00E907B0"/>
    <w:rsid w:val="00E934B4"/>
    <w:rsid w:val="00E93CD6"/>
    <w:rsid w:val="00E94038"/>
    <w:rsid w:val="00E94AD8"/>
    <w:rsid w:val="00E953DB"/>
    <w:rsid w:val="00EA3BBF"/>
    <w:rsid w:val="00EA53F3"/>
    <w:rsid w:val="00EA5B52"/>
    <w:rsid w:val="00EA6D8B"/>
    <w:rsid w:val="00EA717D"/>
    <w:rsid w:val="00EA7F06"/>
    <w:rsid w:val="00EB6F76"/>
    <w:rsid w:val="00EC0282"/>
    <w:rsid w:val="00EC0700"/>
    <w:rsid w:val="00EC1A5F"/>
    <w:rsid w:val="00EC1ADE"/>
    <w:rsid w:val="00EC6F27"/>
    <w:rsid w:val="00EC701B"/>
    <w:rsid w:val="00EC7D48"/>
    <w:rsid w:val="00ED3AAC"/>
    <w:rsid w:val="00ED4EF6"/>
    <w:rsid w:val="00ED5ED1"/>
    <w:rsid w:val="00ED6D37"/>
    <w:rsid w:val="00EE0D52"/>
    <w:rsid w:val="00EE1557"/>
    <w:rsid w:val="00EE1994"/>
    <w:rsid w:val="00EE20F7"/>
    <w:rsid w:val="00EE212C"/>
    <w:rsid w:val="00EE225F"/>
    <w:rsid w:val="00EE2A87"/>
    <w:rsid w:val="00EE4C35"/>
    <w:rsid w:val="00EF2380"/>
    <w:rsid w:val="00EF419E"/>
    <w:rsid w:val="00EF6380"/>
    <w:rsid w:val="00EF6EF4"/>
    <w:rsid w:val="00EF7280"/>
    <w:rsid w:val="00EF74CA"/>
    <w:rsid w:val="00F05570"/>
    <w:rsid w:val="00F0624D"/>
    <w:rsid w:val="00F10B92"/>
    <w:rsid w:val="00F10CCD"/>
    <w:rsid w:val="00F15687"/>
    <w:rsid w:val="00F16BAE"/>
    <w:rsid w:val="00F20758"/>
    <w:rsid w:val="00F225C0"/>
    <w:rsid w:val="00F30689"/>
    <w:rsid w:val="00F30718"/>
    <w:rsid w:val="00F30DB0"/>
    <w:rsid w:val="00F314B0"/>
    <w:rsid w:val="00F32701"/>
    <w:rsid w:val="00F32B13"/>
    <w:rsid w:val="00F32D85"/>
    <w:rsid w:val="00F33785"/>
    <w:rsid w:val="00F410FC"/>
    <w:rsid w:val="00F41530"/>
    <w:rsid w:val="00F43DFF"/>
    <w:rsid w:val="00F445C8"/>
    <w:rsid w:val="00F513F6"/>
    <w:rsid w:val="00F5308E"/>
    <w:rsid w:val="00F605A4"/>
    <w:rsid w:val="00F63AA7"/>
    <w:rsid w:val="00F67F8F"/>
    <w:rsid w:val="00F74891"/>
    <w:rsid w:val="00F75B41"/>
    <w:rsid w:val="00F77927"/>
    <w:rsid w:val="00F81680"/>
    <w:rsid w:val="00F81ACC"/>
    <w:rsid w:val="00F84FFE"/>
    <w:rsid w:val="00F870CD"/>
    <w:rsid w:val="00F9254B"/>
    <w:rsid w:val="00F932EE"/>
    <w:rsid w:val="00F94BE9"/>
    <w:rsid w:val="00FA1DAA"/>
    <w:rsid w:val="00FA2918"/>
    <w:rsid w:val="00FA2F69"/>
    <w:rsid w:val="00FA3903"/>
    <w:rsid w:val="00FA4502"/>
    <w:rsid w:val="00FA54C6"/>
    <w:rsid w:val="00FA7477"/>
    <w:rsid w:val="00FA7504"/>
    <w:rsid w:val="00FB07E9"/>
    <w:rsid w:val="00FB362F"/>
    <w:rsid w:val="00FB6F8E"/>
    <w:rsid w:val="00FC1801"/>
    <w:rsid w:val="00FC30A3"/>
    <w:rsid w:val="00FC690B"/>
    <w:rsid w:val="00FD345D"/>
    <w:rsid w:val="00FD481E"/>
    <w:rsid w:val="00FD7714"/>
    <w:rsid w:val="00FE12FB"/>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8EF910BB-D2A1-45AE-9DB3-E457A984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77"/>
    <w:pPr>
      <w:spacing w:after="240" w:line="240" w:lineRule="auto"/>
      <w:jc w:val="both"/>
    </w:pPr>
    <w:rPr>
      <w:rFonts w:ascii="Arial" w:hAnsi="Arial" w:cs="Arial"/>
      <w:bCs/>
      <w:sz w:val="24"/>
      <w:szCs w:val="24"/>
    </w:rPr>
  </w:style>
  <w:style w:type="paragraph" w:styleId="Heading1">
    <w:name w:val="heading 1"/>
    <w:basedOn w:val="Normal"/>
    <w:next w:val="Normal"/>
    <w:link w:val="Heading1Char"/>
    <w:uiPriority w:val="9"/>
    <w:qFormat/>
    <w:rsid w:val="000773C4"/>
    <w:pPr>
      <w:keepNext/>
      <w:keepLines/>
      <w:spacing w:before="240"/>
      <w:outlineLvl w:val="0"/>
    </w:pPr>
    <w:rPr>
      <w:rFonts w:eastAsiaTheme="majorEastAsia"/>
      <w:b/>
      <w:bCs w:val="0"/>
      <w:color w:val="76923C" w:themeColor="accent3" w:themeShade="BF"/>
      <w:sz w:val="44"/>
      <w:szCs w:val="44"/>
    </w:rPr>
  </w:style>
  <w:style w:type="paragraph" w:styleId="Heading2">
    <w:name w:val="heading 2"/>
    <w:basedOn w:val="Normal"/>
    <w:next w:val="Normal"/>
    <w:link w:val="Heading2Char"/>
    <w:uiPriority w:val="9"/>
    <w:unhideWhenUsed/>
    <w:qFormat/>
    <w:rsid w:val="000773C4"/>
    <w:pPr>
      <w:keepNext/>
      <w:keepLines/>
      <w:spacing w:before="200"/>
      <w:outlineLvl w:val="1"/>
    </w:pPr>
    <w:rPr>
      <w:rFonts w:eastAsiaTheme="majorEastAsia"/>
      <w:b/>
      <w:bCs w:val="0"/>
      <w:color w:val="9BBB59" w:themeColor="accent3"/>
      <w:sz w:val="36"/>
      <w:szCs w:val="36"/>
    </w:rPr>
  </w:style>
  <w:style w:type="paragraph" w:styleId="Heading3">
    <w:name w:val="heading 3"/>
    <w:basedOn w:val="Normal"/>
    <w:next w:val="Normal"/>
    <w:link w:val="Heading3Char"/>
    <w:uiPriority w:val="9"/>
    <w:unhideWhenUsed/>
    <w:qFormat/>
    <w:rsid w:val="000773C4"/>
    <w:pPr>
      <w:outlineLvl w:val="2"/>
    </w:pPr>
    <w:rPr>
      <w:rFonts w:eastAsiaTheme="majorEastAsia"/>
      <w:color w:val="76923C" w:themeColor="accent3" w:themeShade="BF"/>
      <w:sz w:val="28"/>
      <w:szCs w:val="28"/>
    </w:rPr>
  </w:style>
  <w:style w:type="paragraph" w:styleId="Heading4">
    <w:name w:val="heading 4"/>
    <w:basedOn w:val="Normal"/>
    <w:next w:val="Normal"/>
    <w:link w:val="Heading4Char"/>
    <w:uiPriority w:val="9"/>
    <w:unhideWhenUsed/>
    <w:qFormat/>
    <w:rsid w:val="000773C4"/>
    <w:pPr>
      <w:keepNext/>
      <w:keepLines/>
      <w:spacing w:before="40"/>
      <w:outlineLvl w:val="3"/>
    </w:pPr>
    <w:rPr>
      <w:rFonts w:eastAsiaTheme="majorEastAsia"/>
      <w:i/>
      <w:iCs/>
      <w:color w:val="4F6228"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0773C4"/>
    <w:rPr>
      <w:rFonts w:ascii="Arial" w:eastAsiaTheme="majorEastAsia" w:hAnsi="Arial" w:cs="Arial"/>
      <w:b/>
      <w:color w:val="76923C" w:themeColor="accent3" w:themeShade="BF"/>
      <w:sz w:val="44"/>
      <w:szCs w:val="44"/>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0773C4"/>
    <w:rPr>
      <w:rFonts w:ascii="Arial" w:eastAsiaTheme="majorEastAsia" w:hAnsi="Arial" w:cs="Arial"/>
      <w:b/>
      <w:color w:val="9BBB59" w:themeColor="accent3"/>
      <w:sz w:val="36"/>
      <w:szCs w:val="36"/>
    </w:rPr>
  </w:style>
  <w:style w:type="paragraph" w:styleId="ListParagraph">
    <w:name w:val="List Paragraph"/>
    <w:basedOn w:val="Normal"/>
    <w:uiPriority w:val="34"/>
    <w:rsid w:val="00265491"/>
    <w:pPr>
      <w:ind w:left="720"/>
      <w:contextualSpacing/>
    </w:pPr>
  </w:style>
  <w:style w:type="character" w:styleId="Hyperlink">
    <w:name w:val="Hyperlink"/>
    <w:basedOn w:val="DefaultParagraphFont"/>
    <w:uiPriority w:val="99"/>
    <w:unhideWhenUsed/>
    <w:rsid w:val="00875477"/>
    <w:rPr>
      <w:rFonts w:ascii="Arial" w:hAnsi="Arial"/>
      <w:color w:val="0000FF" w:themeColor="hyperlink"/>
      <w:sz w:val="24"/>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rsid w:val="000C219F"/>
    <w:rPr>
      <w:b/>
      <w:bCs/>
    </w:rPr>
  </w:style>
  <w:style w:type="paragraph" w:styleId="Title">
    <w:name w:val="Title"/>
    <w:basedOn w:val="Normal"/>
    <w:next w:val="Normal"/>
    <w:link w:val="TitleChar"/>
    <w:uiPriority w:val="10"/>
    <w:qFormat/>
    <w:rsid w:val="000773C4"/>
    <w:pPr>
      <w:spacing w:before="240"/>
      <w:contextualSpacing/>
    </w:pPr>
    <w:rPr>
      <w:rFonts w:eastAsiaTheme="majorEastAsia"/>
      <w:b/>
      <w:bCs w:val="0"/>
      <w:color w:val="76923C" w:themeColor="accent3" w:themeShade="BF"/>
      <w:spacing w:val="-10"/>
      <w:kern w:val="28"/>
      <w:sz w:val="60"/>
      <w:szCs w:val="60"/>
    </w:rPr>
  </w:style>
  <w:style w:type="character" w:customStyle="1" w:styleId="TitleChar">
    <w:name w:val="Title Char"/>
    <w:basedOn w:val="DefaultParagraphFont"/>
    <w:link w:val="Title"/>
    <w:uiPriority w:val="10"/>
    <w:rsid w:val="000773C4"/>
    <w:rPr>
      <w:rFonts w:ascii="Arial" w:eastAsiaTheme="majorEastAsia" w:hAnsi="Arial" w:cs="Arial"/>
      <w:b/>
      <w:color w:val="76923C" w:themeColor="accent3" w:themeShade="BF"/>
      <w:spacing w:val="-10"/>
      <w:kern w:val="28"/>
      <w:sz w:val="60"/>
      <w:szCs w:val="60"/>
    </w:rPr>
  </w:style>
  <w:style w:type="character" w:customStyle="1" w:styleId="Heading3Char">
    <w:name w:val="Heading 3 Char"/>
    <w:basedOn w:val="DefaultParagraphFont"/>
    <w:link w:val="Heading3"/>
    <w:uiPriority w:val="9"/>
    <w:rsid w:val="000773C4"/>
    <w:rPr>
      <w:rFonts w:ascii="Arial" w:eastAsiaTheme="majorEastAsia" w:hAnsi="Arial" w:cs="Arial"/>
      <w:bCs/>
      <w:color w:val="76923C" w:themeColor="accent3" w:themeShade="BF"/>
      <w:sz w:val="28"/>
      <w:szCs w:val="28"/>
    </w:rPr>
  </w:style>
  <w:style w:type="character" w:customStyle="1" w:styleId="Heading4Char">
    <w:name w:val="Heading 4 Char"/>
    <w:basedOn w:val="DefaultParagraphFont"/>
    <w:link w:val="Heading4"/>
    <w:uiPriority w:val="9"/>
    <w:rsid w:val="000773C4"/>
    <w:rPr>
      <w:rFonts w:ascii="Arial" w:eastAsiaTheme="majorEastAsia" w:hAnsi="Arial" w:cs="Arial"/>
      <w:bCs/>
      <w:i/>
      <w:iCs/>
      <w:color w:val="4F6228" w:themeColor="accent3" w:themeShade="80"/>
      <w:sz w:val="24"/>
      <w:szCs w:val="24"/>
    </w:rPr>
  </w:style>
  <w:style w:type="paragraph" w:styleId="Subtitle">
    <w:name w:val="Subtitle"/>
    <w:basedOn w:val="Normal"/>
    <w:next w:val="Normal"/>
    <w:link w:val="SubtitleChar"/>
    <w:uiPriority w:val="11"/>
    <w:qFormat/>
    <w:rsid w:val="000773C4"/>
    <w:rPr>
      <w:rFonts w:ascii="Arial Nova" w:hAnsi="Arial Nova"/>
      <w:color w:val="76923C" w:themeColor="accent3" w:themeShade="BF"/>
      <w:sz w:val="28"/>
      <w:szCs w:val="28"/>
    </w:rPr>
  </w:style>
  <w:style w:type="character" w:customStyle="1" w:styleId="SubtitleChar">
    <w:name w:val="Subtitle Char"/>
    <w:basedOn w:val="DefaultParagraphFont"/>
    <w:link w:val="Subtitle"/>
    <w:uiPriority w:val="11"/>
    <w:rsid w:val="000773C4"/>
    <w:rPr>
      <w:rFonts w:ascii="Arial Nova" w:hAnsi="Arial Nova" w:cs="Arial"/>
      <w:bCs/>
      <w:color w:val="76923C" w:themeColor="accent3" w:themeShade="BF"/>
      <w:sz w:val="28"/>
      <w:szCs w:val="28"/>
    </w:rPr>
  </w:style>
  <w:style w:type="paragraph" w:customStyle="1" w:styleId="Notice">
    <w:name w:val="Notice"/>
    <w:basedOn w:val="Normal"/>
    <w:link w:val="NoticeChar"/>
    <w:qFormat/>
    <w:rsid w:val="00CC592F"/>
    <w:rPr>
      <w:b/>
      <w:bCs w:val="0"/>
      <w:color w:val="943634" w:themeColor="accent2" w:themeShade="BF"/>
    </w:rPr>
  </w:style>
  <w:style w:type="character" w:customStyle="1" w:styleId="NoticeChar">
    <w:name w:val="Notice Char"/>
    <w:basedOn w:val="DefaultParagraphFont"/>
    <w:link w:val="Notice"/>
    <w:rsid w:val="00CC592F"/>
    <w:rPr>
      <w:rFonts w:ascii="Arial" w:hAnsi="Arial" w:cs="Arial"/>
      <w:b/>
      <w:color w:val="943634" w:themeColor="accent2"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actionsuffolk.org.uk/organisation-support/governance-and-organisation-development/"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0C6ECB24-22E1-4384-BAF3-57F22AA5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Well People, Health Places Application Form</vt:lpstr>
    </vt:vector>
  </TitlesOfParts>
  <Manager>Laura.Butters@baberghmidsuffolk.gov.uk</Manager>
  <Company>Babergh &amp; Mid Suffolk District Council</Company>
  <LinksUpToDate>false</LinksUpToDate>
  <CharactersWithSpaces>5749</CharactersWithSpaces>
  <SharedDoc>false</SharedDoc>
  <HLinks>
    <vt:vector size="30" baseType="variant">
      <vt:variant>
        <vt:i4>6881321</vt:i4>
      </vt:variant>
      <vt:variant>
        <vt:i4>12</vt:i4>
      </vt:variant>
      <vt:variant>
        <vt:i4>0</vt:i4>
      </vt:variant>
      <vt:variant>
        <vt:i4>5</vt:i4>
      </vt:variant>
      <vt:variant>
        <vt:lpwstr>https://www.communityactionsuffolk.org.uk/</vt:lpwstr>
      </vt:variant>
      <vt:variant>
        <vt:lpwstr/>
      </vt:variant>
      <vt:variant>
        <vt:i4>6291492</vt:i4>
      </vt:variant>
      <vt:variant>
        <vt:i4>9</vt:i4>
      </vt:variant>
      <vt:variant>
        <vt:i4>0</vt:i4>
      </vt:variant>
      <vt:variant>
        <vt:i4>5</vt:i4>
      </vt:variant>
      <vt:variant>
        <vt:lpwstr>https://www.babergh.gov.uk/privacy-policy1</vt:lpwstr>
      </vt:variant>
      <vt:variant>
        <vt:lpwstr/>
      </vt:variant>
      <vt:variant>
        <vt:i4>7929867</vt:i4>
      </vt:variant>
      <vt:variant>
        <vt:i4>6</vt:i4>
      </vt:variant>
      <vt:variant>
        <vt:i4>0</vt:i4>
      </vt:variant>
      <vt:variant>
        <vt:i4>5</vt:i4>
      </vt:variant>
      <vt:variant>
        <vt:lpwstr>mailto:BMSDCGrants@baberghmidsuffolk.gov.uk</vt:lpwstr>
      </vt:variant>
      <vt:variant>
        <vt:lpwstr/>
      </vt:variant>
      <vt:variant>
        <vt:i4>7929867</vt:i4>
      </vt:variant>
      <vt:variant>
        <vt:i4>3</vt:i4>
      </vt:variant>
      <vt:variant>
        <vt:i4>0</vt:i4>
      </vt:variant>
      <vt:variant>
        <vt:i4>5</vt:i4>
      </vt:variant>
      <vt:variant>
        <vt:lpwstr>mailto:BMSDCgrants@baberghmidsuffolk.gov.uk</vt:lpwstr>
      </vt:variant>
      <vt:variant>
        <vt:lpwstr/>
      </vt:variant>
      <vt:variant>
        <vt:i4>7602210</vt:i4>
      </vt:variant>
      <vt:variant>
        <vt:i4>0</vt:i4>
      </vt:variant>
      <vt:variant>
        <vt:i4>0</vt:i4>
      </vt:variant>
      <vt:variant>
        <vt:i4>5</vt:i4>
      </vt:variant>
      <vt:variant>
        <vt:lpwstr>https://www.google.com/maps/d/u/0/viewer?hl=en&amp;mid=1nZyKAXWqXT5etBOBlug6h44yJsZzAoI&amp;ll=52.16424137928655%2C1.0858365825195326&amp;z=11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People, Health Places - Guidance</dc:title>
  <dc:subject/>
  <dc:creator>Simon.Lanning@baberghmidsuffolk.gov.uk;Imogen.Tink@baberghmidsuffolk.gov.uk</dc:creator>
  <cp:keywords>Wellbeing; Health; Funding; Community; Fund; Grant; application</cp:keywords>
  <dc:description>Application form for the Well People, Healthy Places fund offered by Babergh &amp; Mid Suffolk District Councils in partnership with Suffolk County Council</dc:description>
  <cp:lastModifiedBy>Simon Lanning</cp:lastModifiedBy>
  <cp:revision>343</cp:revision>
  <cp:lastPrinted>2019-06-21T12:58:00Z</cp:lastPrinted>
  <dcterms:created xsi:type="dcterms:W3CDTF">2024-10-29T08:25:00Z</dcterms:created>
  <dcterms:modified xsi:type="dcterms:W3CDTF">2025-01-06T15:09:00Z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